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4D52A9" w:rsidRDefault="00D75609" w:rsidP="00F4276F">
      <w:pPr>
        <w:spacing w:before="60" w:after="0" w:line="240" w:lineRule="auto"/>
        <w:ind w:left="-630" w:firstLine="180"/>
        <w:jc w:val="both"/>
        <w:rPr>
          <w:rFonts w:cstheme="minorHAnsi"/>
          <w:b/>
          <w:bCs/>
          <w:color w:val="002060"/>
          <w:sz w:val="24"/>
          <w:szCs w:val="24"/>
        </w:rPr>
      </w:pPr>
      <w:r w:rsidRPr="004D52A9">
        <w:rPr>
          <w:rFonts w:cstheme="minorHAnsi"/>
          <w:b/>
          <w:color w:val="002060"/>
          <w:sz w:val="24"/>
          <w:szCs w:val="24"/>
        </w:rPr>
        <w:t xml:space="preserve">Anexa </w:t>
      </w:r>
      <w:r w:rsidR="00E83395" w:rsidRPr="004D52A9">
        <w:rPr>
          <w:rFonts w:cstheme="minorHAnsi"/>
          <w:b/>
          <w:color w:val="002060"/>
          <w:sz w:val="24"/>
          <w:szCs w:val="24"/>
        </w:rPr>
        <w:t>2</w:t>
      </w:r>
      <w:r w:rsidR="009741DC" w:rsidRPr="004D52A9">
        <w:rPr>
          <w:rFonts w:cstheme="minorHAnsi"/>
          <w:b/>
          <w:color w:val="002060"/>
          <w:sz w:val="24"/>
          <w:szCs w:val="24"/>
        </w:rPr>
        <w:t xml:space="preserve">: </w:t>
      </w:r>
      <w:r w:rsidR="003D1989" w:rsidRPr="004D52A9">
        <w:rPr>
          <w:rFonts w:cstheme="minorHAnsi"/>
          <w:b/>
          <w:bCs/>
          <w:color w:val="002060"/>
          <w:sz w:val="24"/>
          <w:szCs w:val="24"/>
        </w:rPr>
        <w:t>Definiții și mod de calcul indicatori</w:t>
      </w:r>
    </w:p>
    <w:p w14:paraId="5E89F220" w14:textId="001035DE" w:rsidR="00D75609" w:rsidRPr="004D52A9"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4D52A9">
        <w:rPr>
          <w:rFonts w:cstheme="minorHAnsi"/>
          <w:b/>
          <w:color w:val="002060"/>
          <w:sz w:val="24"/>
          <w:szCs w:val="24"/>
          <w:lang w:val="ro-RO"/>
        </w:rPr>
        <w:t>Definiți</w:t>
      </w:r>
      <w:r w:rsidR="00545FF1" w:rsidRPr="004D52A9">
        <w:rPr>
          <w:rFonts w:cstheme="minorHAnsi"/>
          <w:b/>
          <w:color w:val="002060"/>
          <w:sz w:val="24"/>
          <w:szCs w:val="24"/>
          <w:lang w:val="ro-RO"/>
        </w:rPr>
        <w:t>a</w:t>
      </w:r>
      <w:r w:rsidR="00A40BE2" w:rsidRPr="004D52A9">
        <w:rPr>
          <w:rFonts w:cstheme="minorHAnsi"/>
          <w:b/>
          <w:color w:val="002060"/>
          <w:sz w:val="24"/>
          <w:szCs w:val="24"/>
          <w:lang w:val="ro-RO"/>
        </w:rPr>
        <w:t xml:space="preserve"> indicatori</w:t>
      </w:r>
      <w:r w:rsidR="00545FF1" w:rsidRPr="004D52A9">
        <w:rPr>
          <w:rFonts w:cstheme="minorHAnsi"/>
          <w:b/>
          <w:color w:val="002060"/>
          <w:sz w:val="24"/>
          <w:szCs w:val="24"/>
          <w:lang w:val="ro-RO"/>
        </w:rPr>
        <w:t>lor</w:t>
      </w:r>
      <w:r w:rsidR="00A40BE2" w:rsidRPr="004D52A9">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0E3A54" w:rsidRPr="004D52A9" w14:paraId="53C3A067" w14:textId="77777777" w:rsidTr="000E3A54">
        <w:trPr>
          <w:tblHeader/>
        </w:trPr>
        <w:tc>
          <w:tcPr>
            <w:tcW w:w="1228" w:type="dxa"/>
            <w:shd w:val="clear" w:color="auto" w:fill="C5E0B3" w:themeFill="accent6" w:themeFillTint="66"/>
          </w:tcPr>
          <w:p w14:paraId="6D1AB108"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Definiții și modalitate de calcul</w:t>
            </w:r>
          </w:p>
        </w:tc>
      </w:tr>
      <w:tr w:rsidR="00B5175F" w:rsidRPr="004D52A9" w14:paraId="0CAE2CCA" w14:textId="77777777" w:rsidTr="004737AD">
        <w:tc>
          <w:tcPr>
            <w:tcW w:w="1228" w:type="dxa"/>
          </w:tcPr>
          <w:p w14:paraId="3119529C" w14:textId="217E31AA" w:rsidR="00B5175F" w:rsidRPr="00FA7233" w:rsidRDefault="00B5175F" w:rsidP="00B5175F">
            <w:pPr>
              <w:spacing w:before="60"/>
              <w:ind w:right="120"/>
              <w:jc w:val="both"/>
              <w:rPr>
                <w:rFonts w:cstheme="minorHAnsi"/>
                <w:color w:val="002060"/>
                <w:sz w:val="24"/>
                <w:szCs w:val="24"/>
              </w:rPr>
            </w:pPr>
            <w:r w:rsidRPr="00AC4BE2">
              <w:rPr>
                <w:rFonts w:cstheme="minorHAnsi"/>
                <w:color w:val="002060"/>
                <w:sz w:val="24"/>
                <w:szCs w:val="24"/>
              </w:rPr>
              <w:t>01PSO13</w:t>
            </w:r>
          </w:p>
        </w:tc>
        <w:tc>
          <w:tcPr>
            <w:tcW w:w="2425" w:type="dxa"/>
          </w:tcPr>
          <w:p w14:paraId="01440866" w14:textId="77777777" w:rsidR="00B5175F" w:rsidRPr="00AC4BE2" w:rsidRDefault="00B5175F" w:rsidP="00B5175F">
            <w:pPr>
              <w:spacing w:before="60"/>
              <w:ind w:right="120"/>
              <w:jc w:val="both"/>
              <w:rPr>
                <w:rFonts w:cstheme="minorHAnsi"/>
                <w:color w:val="002060"/>
                <w:sz w:val="24"/>
                <w:szCs w:val="24"/>
                <w:lang w:val="ro-RO"/>
              </w:rPr>
            </w:pPr>
            <w:proofErr w:type="spellStart"/>
            <w:r w:rsidRPr="00AC4BE2">
              <w:rPr>
                <w:rFonts w:cstheme="minorHAnsi"/>
                <w:color w:val="002060"/>
                <w:sz w:val="24"/>
                <w:szCs w:val="24"/>
              </w:rPr>
              <w:t>Unități</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sanitare</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sprijinite</w:t>
            </w:r>
            <w:proofErr w:type="spellEnd"/>
          </w:p>
          <w:p w14:paraId="33830902" w14:textId="77777777" w:rsidR="00B5175F" w:rsidRPr="00AF654E" w:rsidRDefault="00B5175F" w:rsidP="00B5175F">
            <w:pPr>
              <w:spacing w:before="60"/>
              <w:ind w:right="120"/>
              <w:jc w:val="both"/>
              <w:rPr>
                <w:rFonts w:cstheme="minorHAnsi"/>
                <w:color w:val="002060"/>
                <w:sz w:val="24"/>
                <w:szCs w:val="24"/>
              </w:rPr>
            </w:pPr>
          </w:p>
        </w:tc>
        <w:tc>
          <w:tcPr>
            <w:tcW w:w="1362" w:type="dxa"/>
          </w:tcPr>
          <w:p w14:paraId="44FD5F81" w14:textId="2A02E907" w:rsidR="00B5175F" w:rsidRDefault="00B5175F" w:rsidP="00B5175F">
            <w:pPr>
              <w:spacing w:before="60"/>
              <w:ind w:right="120"/>
              <w:jc w:val="both"/>
              <w:rPr>
                <w:rFonts w:cstheme="minorHAnsi"/>
                <w:color w:val="002060"/>
                <w:sz w:val="24"/>
                <w:szCs w:val="24"/>
              </w:rPr>
            </w:pPr>
            <w:proofErr w:type="spellStart"/>
            <w:r w:rsidRPr="00AC4BE2">
              <w:rPr>
                <w:rFonts w:cstheme="minorHAnsi"/>
                <w:color w:val="002060"/>
                <w:sz w:val="24"/>
                <w:szCs w:val="24"/>
              </w:rPr>
              <w:t>Unități</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sanitare</w:t>
            </w:r>
            <w:proofErr w:type="spellEnd"/>
          </w:p>
        </w:tc>
        <w:tc>
          <w:tcPr>
            <w:tcW w:w="1362" w:type="dxa"/>
          </w:tcPr>
          <w:p w14:paraId="4745A02B" w14:textId="4CB27F52" w:rsidR="00B5175F" w:rsidRPr="004D52A9" w:rsidRDefault="00B5175F" w:rsidP="00B5175F">
            <w:pPr>
              <w:spacing w:before="60"/>
              <w:jc w:val="both"/>
              <w:rPr>
                <w:rFonts w:cstheme="minorHAnsi"/>
                <w:color w:val="002060"/>
                <w:sz w:val="24"/>
                <w:szCs w:val="24"/>
              </w:rPr>
            </w:pPr>
            <w:proofErr w:type="spellStart"/>
            <w:r w:rsidRPr="00AC4BE2">
              <w:rPr>
                <w:rFonts w:cstheme="minorHAnsi"/>
                <w:color w:val="002060"/>
                <w:sz w:val="24"/>
                <w:szCs w:val="24"/>
              </w:rPr>
              <w:t>Regiuni</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mai</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puțin</w:t>
            </w:r>
            <w:proofErr w:type="spellEnd"/>
            <w:r w:rsidRPr="00AC4BE2">
              <w:rPr>
                <w:rFonts w:cstheme="minorHAnsi"/>
                <w:color w:val="002060"/>
                <w:sz w:val="24"/>
                <w:szCs w:val="24"/>
              </w:rPr>
              <w:t xml:space="preserve"> </w:t>
            </w:r>
            <w:proofErr w:type="spellStart"/>
            <w:r w:rsidRPr="00AC4BE2">
              <w:rPr>
                <w:rFonts w:cstheme="minorHAnsi"/>
                <w:color w:val="002060"/>
                <w:sz w:val="24"/>
                <w:szCs w:val="24"/>
              </w:rPr>
              <w:t>dezvoltate</w:t>
            </w:r>
            <w:proofErr w:type="spellEnd"/>
          </w:p>
        </w:tc>
        <w:tc>
          <w:tcPr>
            <w:tcW w:w="8313" w:type="dxa"/>
          </w:tcPr>
          <w:p w14:paraId="7A5DE8E9" w14:textId="77777777" w:rsidR="00B5175F" w:rsidRPr="00AC4BE2" w:rsidRDefault="00B5175F" w:rsidP="00B5175F">
            <w:pPr>
              <w:spacing w:before="60"/>
              <w:jc w:val="both"/>
              <w:rPr>
                <w:rFonts w:cstheme="minorHAnsi"/>
                <w:b/>
                <w:color w:val="002060"/>
                <w:sz w:val="24"/>
                <w:szCs w:val="24"/>
                <w:lang w:val="ro-RO"/>
              </w:rPr>
            </w:pPr>
            <w:r w:rsidRPr="00123DC8">
              <w:rPr>
                <w:rFonts w:cstheme="minorHAnsi"/>
                <w:b/>
                <w:color w:val="002060"/>
                <w:sz w:val="24"/>
                <w:szCs w:val="24"/>
                <w:lang w:val="ro-RO"/>
              </w:rPr>
              <w:t>Definiție</w:t>
            </w:r>
          </w:p>
          <w:p w14:paraId="7FBD26EE" w14:textId="77777777" w:rsidR="00B5175F" w:rsidRPr="00123DC8" w:rsidRDefault="00B5175F" w:rsidP="00B5175F">
            <w:pPr>
              <w:spacing w:before="60"/>
              <w:jc w:val="both"/>
              <w:rPr>
                <w:rFonts w:cstheme="minorHAnsi"/>
                <w:b/>
                <w:bCs/>
                <w:color w:val="002060"/>
                <w:sz w:val="24"/>
                <w:szCs w:val="24"/>
                <w:lang w:val="ro-RO"/>
              </w:rPr>
            </w:pPr>
            <w:r w:rsidRPr="00123DC8">
              <w:rPr>
                <w:rFonts w:cstheme="minorHAnsi"/>
                <w:b/>
                <w:bCs/>
                <w:color w:val="002060"/>
                <w:sz w:val="24"/>
                <w:szCs w:val="24"/>
                <w:lang w:val="ro-RO"/>
              </w:rPr>
              <w:t>Numărul de unități sanitare sprijinite în cadrul apelului.</w:t>
            </w:r>
          </w:p>
          <w:p w14:paraId="168B7512" w14:textId="77777777" w:rsidR="00B5175F" w:rsidRPr="00AC4BE2" w:rsidRDefault="00B5175F" w:rsidP="00B5175F">
            <w:pPr>
              <w:spacing w:before="60"/>
              <w:jc w:val="both"/>
              <w:rPr>
                <w:rFonts w:cstheme="minorHAnsi"/>
                <w:b/>
                <w:bCs/>
                <w:color w:val="002060"/>
                <w:sz w:val="24"/>
                <w:szCs w:val="24"/>
                <w:lang w:val="ro-RO"/>
              </w:rPr>
            </w:pPr>
          </w:p>
          <w:p w14:paraId="7F16E9B5" w14:textId="77777777" w:rsidR="00B5175F" w:rsidRPr="00AC4BE2" w:rsidRDefault="00B5175F" w:rsidP="00B5175F">
            <w:pPr>
              <w:spacing w:before="60"/>
              <w:jc w:val="both"/>
              <w:rPr>
                <w:rFonts w:cstheme="minorHAnsi"/>
                <w:b/>
                <w:color w:val="002060"/>
                <w:sz w:val="24"/>
                <w:szCs w:val="24"/>
                <w:lang w:val="ro-RO"/>
              </w:rPr>
            </w:pPr>
            <w:r w:rsidRPr="00123DC8">
              <w:rPr>
                <w:rFonts w:cstheme="minorHAnsi"/>
                <w:b/>
                <w:color w:val="002060"/>
                <w:sz w:val="24"/>
                <w:szCs w:val="24"/>
                <w:lang w:val="ro-RO"/>
              </w:rPr>
              <w:t>Modalitate de calcul</w:t>
            </w:r>
          </w:p>
          <w:p w14:paraId="7A6A7252" w14:textId="70627111" w:rsidR="00D94255" w:rsidRPr="00AC4BE2" w:rsidRDefault="00B5175F" w:rsidP="00B5175F">
            <w:pPr>
              <w:spacing w:before="60"/>
              <w:jc w:val="both"/>
              <w:rPr>
                <w:rFonts w:cstheme="minorHAnsi"/>
                <w:color w:val="002060"/>
                <w:sz w:val="24"/>
                <w:szCs w:val="24"/>
                <w:lang w:val="ro-RO"/>
              </w:rPr>
            </w:pPr>
            <w:r w:rsidRPr="00123DC8">
              <w:rPr>
                <w:rFonts w:cstheme="minorHAnsi"/>
                <w:color w:val="002060"/>
                <w:sz w:val="24"/>
                <w:szCs w:val="24"/>
                <w:lang w:val="ro-RO"/>
              </w:rPr>
              <w:t xml:space="preserve">La nivel de proiect, ținta indicatorului 01PSO13 </w:t>
            </w:r>
            <w:r w:rsidRPr="00123DC8">
              <w:rPr>
                <w:rFonts w:cstheme="minorHAnsi"/>
                <w:i/>
                <w:iCs/>
                <w:color w:val="002060"/>
                <w:sz w:val="24"/>
                <w:szCs w:val="24"/>
                <w:lang w:val="ro-RO"/>
              </w:rPr>
              <w:t xml:space="preserve">Unități sanitare sprijinite </w:t>
            </w:r>
            <w:r w:rsidRPr="00123DC8">
              <w:rPr>
                <w:rFonts w:cstheme="minorHAnsi"/>
                <w:color w:val="002060"/>
                <w:sz w:val="24"/>
                <w:szCs w:val="24"/>
                <w:lang w:val="ro-RO"/>
              </w:rPr>
              <w:t>va fi 1</w:t>
            </w:r>
            <w:r w:rsidR="00D94255">
              <w:rPr>
                <w:rFonts w:cstheme="minorHAnsi"/>
                <w:color w:val="002060"/>
                <w:sz w:val="24"/>
                <w:szCs w:val="24"/>
                <w:lang w:val="ro-RO"/>
              </w:rPr>
              <w:t>, respectiv unitatea sanitară care solicită finanțare (</w:t>
            </w:r>
            <w:r w:rsidR="00D94255" w:rsidRPr="005E5E3B">
              <w:rPr>
                <w:rFonts w:cstheme="minorHAnsi"/>
                <w:iCs/>
                <w:color w:val="002060"/>
                <w:sz w:val="24"/>
                <w:szCs w:val="24"/>
                <w:lang w:val="ro-RO"/>
              </w:rPr>
              <w:t>unități sanitare publice de interes regional/ județean care diagnostichează și tratează cancer</w:t>
            </w:r>
            <w:r w:rsidR="00D94255">
              <w:rPr>
                <w:rFonts w:cstheme="minorHAnsi"/>
                <w:iCs/>
                <w:color w:val="002060"/>
                <w:sz w:val="24"/>
                <w:szCs w:val="24"/>
                <w:lang w:val="ro-RO"/>
              </w:rPr>
              <w:t>- spital județean</w:t>
            </w:r>
            <w:r w:rsidR="006512A2">
              <w:rPr>
                <w:rFonts w:cstheme="minorHAnsi"/>
                <w:iCs/>
                <w:color w:val="002060"/>
                <w:sz w:val="24"/>
                <w:szCs w:val="24"/>
                <w:lang w:val="ro-RO"/>
              </w:rPr>
              <w:t xml:space="preserve"> care a</w:t>
            </w:r>
            <w:r w:rsidR="003444FB">
              <w:rPr>
                <w:rFonts w:cstheme="minorHAnsi"/>
                <w:iCs/>
                <w:color w:val="002060"/>
                <w:sz w:val="24"/>
                <w:szCs w:val="24"/>
                <w:lang w:val="ro-RO"/>
              </w:rPr>
              <w:t>re</w:t>
            </w:r>
            <w:r w:rsidR="006512A2">
              <w:rPr>
                <w:rFonts w:cstheme="minorHAnsi"/>
                <w:iCs/>
                <w:color w:val="002060"/>
                <w:sz w:val="24"/>
                <w:szCs w:val="24"/>
                <w:lang w:val="ro-RO"/>
              </w:rPr>
              <w:t xml:space="preserve"> secții de oncologie</w:t>
            </w:r>
            <w:r w:rsidR="00D94255">
              <w:rPr>
                <w:rFonts w:cstheme="minorHAnsi"/>
                <w:iCs/>
                <w:color w:val="002060"/>
                <w:sz w:val="24"/>
                <w:szCs w:val="24"/>
                <w:lang w:val="ro-RO"/>
              </w:rPr>
              <w:t>)</w:t>
            </w:r>
            <w:r w:rsidR="00D94255">
              <w:rPr>
                <w:rFonts w:cstheme="minorHAnsi"/>
                <w:color w:val="002060"/>
                <w:sz w:val="24"/>
                <w:szCs w:val="24"/>
                <w:lang w:val="ro-RO"/>
              </w:rPr>
              <w:t>.</w:t>
            </w:r>
          </w:p>
          <w:p w14:paraId="7940C73A" w14:textId="77777777" w:rsidR="00B5175F" w:rsidRPr="00AC4BE2" w:rsidRDefault="00B5175F" w:rsidP="00B5175F">
            <w:pPr>
              <w:spacing w:before="60"/>
              <w:jc w:val="both"/>
              <w:rPr>
                <w:rFonts w:cstheme="minorHAnsi"/>
                <w:color w:val="002060"/>
                <w:sz w:val="24"/>
                <w:szCs w:val="24"/>
                <w:lang w:val="ro-RO"/>
              </w:rPr>
            </w:pPr>
            <w:r w:rsidRPr="00AC4BE2">
              <w:rPr>
                <w:rFonts w:cstheme="minorHAnsi"/>
                <w:color w:val="002060"/>
                <w:sz w:val="24"/>
                <w:szCs w:val="24"/>
                <w:lang w:val="ro-RO"/>
              </w:rPr>
              <w:t xml:space="preserve">NB </w:t>
            </w:r>
          </w:p>
          <w:p w14:paraId="4527E5B8" w14:textId="77777777" w:rsidR="00B5175F" w:rsidRPr="00123DC8" w:rsidRDefault="00B5175F" w:rsidP="00B5175F">
            <w:pPr>
              <w:spacing w:before="60"/>
              <w:jc w:val="both"/>
              <w:rPr>
                <w:rFonts w:cstheme="minorHAnsi"/>
                <w:color w:val="002060"/>
                <w:sz w:val="24"/>
                <w:szCs w:val="24"/>
                <w:lang w:val="ro-RO"/>
              </w:rPr>
            </w:pPr>
            <w:r w:rsidRPr="00AC4BE2">
              <w:rPr>
                <w:rFonts w:cstheme="minorHAnsi"/>
                <w:color w:val="002060"/>
                <w:sz w:val="24"/>
                <w:szCs w:val="24"/>
                <w:lang w:val="ro-RO"/>
              </w:rPr>
              <w:t>În contextul prezentului apel se aplică următoarele cerințe</w:t>
            </w:r>
            <w:r w:rsidRPr="00123DC8">
              <w:rPr>
                <w:rFonts w:cstheme="minorHAnsi"/>
                <w:color w:val="002060"/>
                <w:sz w:val="24"/>
                <w:szCs w:val="24"/>
                <w:lang w:val="it-IT"/>
              </w:rPr>
              <w:t>:</w:t>
            </w:r>
          </w:p>
          <w:p w14:paraId="26A4A22E" w14:textId="77777777" w:rsidR="00B5175F" w:rsidRPr="00123DC8" w:rsidRDefault="00B5175F" w:rsidP="00B5175F">
            <w:pPr>
              <w:pStyle w:val="ListParagraph"/>
              <w:numPr>
                <w:ilvl w:val="0"/>
                <w:numId w:val="26"/>
              </w:numPr>
              <w:spacing w:before="60"/>
              <w:contextualSpacing w:val="0"/>
              <w:jc w:val="both"/>
              <w:rPr>
                <w:rFonts w:eastAsia="Times New Roman" w:cstheme="minorHAnsi"/>
                <w:color w:val="002060"/>
                <w:sz w:val="24"/>
                <w:szCs w:val="24"/>
                <w:lang w:val="ro-RO" w:eastAsia="ro-RO"/>
              </w:rPr>
            </w:pPr>
            <w:r w:rsidRPr="00123DC8">
              <w:rPr>
                <w:rFonts w:cstheme="minorHAnsi"/>
                <w:color w:val="002060"/>
                <w:sz w:val="24"/>
                <w:szCs w:val="24"/>
                <w:lang w:val="ro-RO"/>
              </w:rPr>
              <w:t xml:space="preserve">în cadrul aceluiași proiect nu vor fi vizate mai multe unități sanitare; </w:t>
            </w:r>
          </w:p>
          <w:p w14:paraId="14EE8C7D" w14:textId="77777777" w:rsidR="00B5175F" w:rsidRPr="00123DC8" w:rsidRDefault="00B5175F" w:rsidP="00B5175F">
            <w:pPr>
              <w:pStyle w:val="ListParagraph"/>
              <w:numPr>
                <w:ilvl w:val="0"/>
                <w:numId w:val="26"/>
              </w:numPr>
              <w:spacing w:before="60"/>
              <w:contextualSpacing w:val="0"/>
              <w:jc w:val="both"/>
              <w:rPr>
                <w:rFonts w:eastAsia="Times New Roman" w:cstheme="minorHAnsi"/>
                <w:color w:val="002060"/>
                <w:sz w:val="24"/>
                <w:szCs w:val="24"/>
                <w:lang w:val="ro-RO" w:eastAsia="ro-RO"/>
              </w:rPr>
            </w:pPr>
            <w:r w:rsidRPr="00AC4BE2">
              <w:rPr>
                <w:rFonts w:cstheme="minorHAnsi"/>
                <w:color w:val="002060"/>
                <w:sz w:val="24"/>
                <w:szCs w:val="24"/>
                <w:lang w:val="ro-RO"/>
              </w:rPr>
              <w:t>nu se vor depune mai multe cereri</w:t>
            </w:r>
            <w:r w:rsidRPr="00123DC8">
              <w:rPr>
                <w:rFonts w:eastAsia="Times New Roman" w:cstheme="minorHAnsi"/>
                <w:color w:val="002060"/>
                <w:sz w:val="24"/>
                <w:szCs w:val="24"/>
                <w:lang w:val="ro-RO" w:eastAsia="ro-RO"/>
              </w:rPr>
              <w:t xml:space="preserve"> de </w:t>
            </w:r>
            <w:proofErr w:type="spellStart"/>
            <w:r w:rsidRPr="00AC4BE2">
              <w:rPr>
                <w:rFonts w:eastAsia="Times New Roman" w:cstheme="minorHAnsi"/>
                <w:color w:val="002060"/>
                <w:sz w:val="24"/>
                <w:szCs w:val="24"/>
                <w:lang w:val="ro-RO" w:eastAsia="ro-RO"/>
              </w:rPr>
              <w:t>finanţate</w:t>
            </w:r>
            <w:proofErr w:type="spellEnd"/>
            <w:r w:rsidRPr="00123DC8">
              <w:rPr>
                <w:rFonts w:eastAsia="Times New Roman" w:cstheme="minorHAnsi"/>
                <w:color w:val="002060"/>
                <w:sz w:val="24"/>
                <w:szCs w:val="24"/>
                <w:lang w:val="ro-RO" w:eastAsia="ro-RO"/>
              </w:rPr>
              <w:t xml:space="preserve"> pentru aceiași unitate sanitară. </w:t>
            </w:r>
          </w:p>
          <w:p w14:paraId="1E905FB8" w14:textId="77777777" w:rsidR="00B5175F" w:rsidRPr="00AC4BE2" w:rsidRDefault="00B5175F" w:rsidP="00B5175F">
            <w:pPr>
              <w:spacing w:before="60"/>
              <w:jc w:val="both"/>
              <w:rPr>
                <w:rFonts w:eastAsia="Times New Roman" w:cstheme="minorHAnsi"/>
                <w:color w:val="002060"/>
                <w:sz w:val="24"/>
                <w:szCs w:val="24"/>
                <w:lang w:val="ro-RO" w:eastAsia="ro-RO"/>
              </w:rPr>
            </w:pPr>
          </w:p>
          <w:p w14:paraId="23B4D430" w14:textId="77777777" w:rsidR="00B5175F" w:rsidRPr="00AC4BE2" w:rsidRDefault="00B5175F" w:rsidP="00B5175F">
            <w:pPr>
              <w:spacing w:before="60"/>
              <w:jc w:val="both"/>
              <w:rPr>
                <w:rFonts w:cstheme="minorHAnsi"/>
                <w:b/>
                <w:color w:val="C00000"/>
                <w:sz w:val="24"/>
                <w:szCs w:val="24"/>
                <w:lang w:val="ro-RO"/>
              </w:rPr>
            </w:pPr>
            <w:proofErr w:type="spellStart"/>
            <w:r w:rsidRPr="00AC4BE2">
              <w:rPr>
                <w:rFonts w:cstheme="minorHAnsi"/>
                <w:b/>
                <w:color w:val="C00000"/>
                <w:sz w:val="24"/>
                <w:szCs w:val="24"/>
              </w:rPr>
              <w:t>Raportare</w:t>
            </w:r>
            <w:proofErr w:type="spellEnd"/>
          </w:p>
          <w:p w14:paraId="6B3CEDB5" w14:textId="35E01140" w:rsidR="00B5175F" w:rsidRPr="00AC4BE2" w:rsidRDefault="00B5175F" w:rsidP="00B5175F">
            <w:pPr>
              <w:pStyle w:val="ListParagraph"/>
              <w:numPr>
                <w:ilvl w:val="0"/>
                <w:numId w:val="8"/>
              </w:numPr>
              <w:tabs>
                <w:tab w:val="left" w:pos="7803"/>
              </w:tabs>
              <w:spacing w:before="60"/>
              <w:contextualSpacing w:val="0"/>
              <w:jc w:val="both"/>
              <w:rPr>
                <w:rFonts w:cstheme="minorHAnsi"/>
                <w:b/>
                <w:bCs/>
                <w:color w:val="002060"/>
                <w:sz w:val="24"/>
                <w:szCs w:val="24"/>
                <w:u w:val="single"/>
                <w:lang w:val="ro-RO"/>
              </w:rPr>
            </w:pPr>
            <w:r w:rsidRPr="00AC4BE2">
              <w:rPr>
                <w:rFonts w:cstheme="minorHAnsi"/>
                <w:color w:val="002060"/>
                <w:sz w:val="24"/>
                <w:szCs w:val="24"/>
                <w:lang w:val="ro-RO"/>
              </w:rPr>
              <w:t xml:space="preserve">Indicatorul se raportează la </w:t>
            </w:r>
            <w:r w:rsidRPr="00AC4BE2">
              <w:rPr>
                <w:rFonts w:cstheme="minorHAnsi"/>
                <w:b/>
                <w:bCs/>
                <w:color w:val="002060"/>
                <w:sz w:val="24"/>
                <w:szCs w:val="24"/>
                <w:u w:val="single"/>
                <w:lang w:val="ro-RO"/>
              </w:rPr>
              <w:t>momentul  operaționalizării/</w:t>
            </w:r>
            <w:r>
              <w:rPr>
                <w:rFonts w:cstheme="minorHAnsi"/>
                <w:b/>
                <w:bCs/>
                <w:color w:val="002060"/>
                <w:sz w:val="24"/>
                <w:szCs w:val="24"/>
                <w:u w:val="single"/>
                <w:lang w:val="ro-RO"/>
              </w:rPr>
              <w:t xml:space="preserve"> </w:t>
            </w:r>
            <w:r w:rsidRPr="00AC4BE2">
              <w:rPr>
                <w:rFonts w:cstheme="minorHAnsi"/>
                <w:b/>
                <w:bCs/>
                <w:color w:val="002060"/>
                <w:sz w:val="24"/>
                <w:szCs w:val="24"/>
                <w:u w:val="single"/>
                <w:lang w:val="ro-RO"/>
              </w:rPr>
              <w:t xml:space="preserve">punerii în funcțiune a echipamentelor medicale/ </w:t>
            </w:r>
            <w:r w:rsidRPr="00123DC8">
              <w:rPr>
                <w:rFonts w:cstheme="minorHAnsi"/>
                <w:i/>
                <w:iCs/>
                <w:color w:val="002060"/>
                <w:sz w:val="24"/>
                <w:szCs w:val="24"/>
                <w:u w:val="single"/>
                <w:lang w:val="ro-RO"/>
              </w:rPr>
              <w:t>(</w:t>
            </w:r>
            <w:r w:rsidRPr="00123DC8">
              <w:rPr>
                <w:rFonts w:cstheme="minorHAnsi"/>
                <w:i/>
                <w:iCs/>
                <w:color w:val="002060"/>
                <w:sz w:val="24"/>
                <w:szCs w:val="24"/>
                <w:lang w:val="ro-RO"/>
              </w:rPr>
              <w:t>procesul verbal de recepție finală a echipamentelor și/sau procese verbale de instalare, punere în funcțiune a echipamentelor și documentele care potrivit legii atestă faptul c</w:t>
            </w:r>
            <w:r w:rsidRPr="00AC4BE2">
              <w:rPr>
                <w:rFonts w:cstheme="minorHAnsi"/>
                <w:i/>
                <w:iCs/>
                <w:color w:val="002060"/>
                <w:sz w:val="24"/>
                <w:szCs w:val="24"/>
                <w:lang w:val="ro-RO"/>
              </w:rPr>
              <w:t>ă</w:t>
            </w:r>
            <w:r w:rsidRPr="00123DC8">
              <w:rPr>
                <w:rFonts w:cstheme="minorHAnsi"/>
                <w:i/>
                <w:iCs/>
                <w:color w:val="002060"/>
                <w:sz w:val="24"/>
                <w:szCs w:val="24"/>
                <w:lang w:val="ro-RO"/>
              </w:rPr>
              <w:t xml:space="preserve"> laboratoarele pot efectua </w:t>
            </w:r>
            <w:r w:rsidR="00D94255">
              <w:rPr>
                <w:rFonts w:cstheme="minorHAnsi"/>
                <w:i/>
                <w:iCs/>
                <w:color w:val="002060"/>
                <w:sz w:val="24"/>
                <w:szCs w:val="24"/>
                <w:lang w:val="ro-RO"/>
              </w:rPr>
              <w:t>analize (blocuri)</w:t>
            </w:r>
            <w:r w:rsidRPr="00123DC8">
              <w:rPr>
                <w:rFonts w:cstheme="minorHAnsi"/>
                <w:i/>
                <w:iCs/>
                <w:color w:val="002060"/>
                <w:sz w:val="24"/>
                <w:szCs w:val="24"/>
                <w:lang w:val="ro-RO"/>
              </w:rPr>
              <w:t>).</w:t>
            </w:r>
          </w:p>
          <w:p w14:paraId="551E7653" w14:textId="04CA2455" w:rsidR="00B5175F" w:rsidRPr="004F6D4A" w:rsidRDefault="00D94255" w:rsidP="00B5175F">
            <w:pPr>
              <w:spacing w:before="60"/>
              <w:ind w:right="120"/>
              <w:jc w:val="both"/>
              <w:rPr>
                <w:rFonts w:cstheme="minorHAnsi"/>
                <w:b/>
                <w:color w:val="002060"/>
                <w:sz w:val="24"/>
                <w:szCs w:val="24"/>
              </w:rPr>
            </w:pPr>
            <w:r>
              <w:rPr>
                <w:rFonts w:cstheme="minorHAnsi"/>
                <w:color w:val="002060"/>
                <w:sz w:val="24"/>
                <w:szCs w:val="24"/>
                <w:lang w:val="ro-RO"/>
              </w:rPr>
              <w:t>A</w:t>
            </w:r>
            <w:r w:rsidR="00B5175F" w:rsidRPr="00AC4BE2">
              <w:rPr>
                <w:rFonts w:cstheme="minorHAnsi"/>
                <w:color w:val="002060"/>
                <w:sz w:val="24"/>
                <w:szCs w:val="24"/>
                <w:lang w:val="ro-RO"/>
              </w:rPr>
              <w:t xml:space="preserve">cest indicator va fi raportat exclusiv pentru regiunea mai puțin dezvoltată. </w:t>
            </w:r>
          </w:p>
        </w:tc>
      </w:tr>
      <w:tr w:rsidR="00B5175F" w:rsidRPr="004D52A9"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2BD86066" w:rsidR="00B5175F" w:rsidRPr="004D52A9" w:rsidRDefault="00B5175F" w:rsidP="00B5175F">
            <w:pPr>
              <w:spacing w:before="60"/>
              <w:ind w:right="120"/>
              <w:jc w:val="both"/>
              <w:rPr>
                <w:rFonts w:cstheme="minorHAnsi"/>
                <w:color w:val="002060"/>
                <w:sz w:val="24"/>
                <w:szCs w:val="24"/>
                <w:lang w:val="ro-RO"/>
              </w:rPr>
            </w:pPr>
            <w:r w:rsidRPr="00FA7233">
              <w:rPr>
                <w:rFonts w:cstheme="minorHAnsi"/>
                <w:color w:val="002060"/>
                <w:sz w:val="24"/>
                <w:szCs w:val="24"/>
                <w:lang w:val="ro-RO"/>
              </w:rPr>
              <w:lastRenderedPageBreak/>
              <w:t>01PSO14</w:t>
            </w:r>
          </w:p>
        </w:tc>
        <w:tc>
          <w:tcPr>
            <w:tcW w:w="2425" w:type="dxa"/>
            <w:tcBorders>
              <w:top w:val="single" w:sz="4" w:space="0" w:color="000000"/>
              <w:left w:val="single" w:sz="4" w:space="0" w:color="000000"/>
              <w:bottom w:val="single" w:sz="4" w:space="0" w:color="000000"/>
              <w:right w:val="single" w:sz="4" w:space="0" w:color="000000"/>
            </w:tcBorders>
          </w:tcPr>
          <w:p w14:paraId="49A19ECA" w14:textId="77777777" w:rsidR="00B5175F" w:rsidRPr="00AF654E" w:rsidRDefault="00B5175F" w:rsidP="00B5175F">
            <w:pPr>
              <w:spacing w:before="60"/>
              <w:ind w:right="120"/>
              <w:jc w:val="both"/>
              <w:rPr>
                <w:rFonts w:cstheme="minorHAnsi"/>
                <w:color w:val="002060"/>
                <w:sz w:val="24"/>
                <w:szCs w:val="24"/>
              </w:rPr>
            </w:pPr>
            <w:proofErr w:type="spellStart"/>
            <w:r w:rsidRPr="00AF654E">
              <w:rPr>
                <w:rFonts w:cstheme="minorHAnsi"/>
                <w:color w:val="002060"/>
                <w:sz w:val="24"/>
                <w:szCs w:val="24"/>
              </w:rPr>
              <w:t>Structuri</w:t>
            </w:r>
            <w:proofErr w:type="spellEnd"/>
            <w:r w:rsidRPr="00AF654E">
              <w:rPr>
                <w:rFonts w:cstheme="minorHAnsi"/>
                <w:color w:val="002060"/>
                <w:sz w:val="24"/>
                <w:szCs w:val="24"/>
              </w:rPr>
              <w:t xml:space="preserve"> </w:t>
            </w:r>
            <w:proofErr w:type="spellStart"/>
            <w:r w:rsidRPr="00AF654E">
              <w:rPr>
                <w:rFonts w:cstheme="minorHAnsi"/>
                <w:color w:val="002060"/>
                <w:sz w:val="24"/>
                <w:szCs w:val="24"/>
              </w:rPr>
              <w:t>sprijinite</w:t>
            </w:r>
            <w:proofErr w:type="spellEnd"/>
            <w:r w:rsidRPr="00AF654E">
              <w:rPr>
                <w:rFonts w:cstheme="minorHAnsi"/>
                <w:color w:val="002060"/>
                <w:sz w:val="24"/>
                <w:szCs w:val="24"/>
              </w:rPr>
              <w:t>, din care:</w:t>
            </w:r>
          </w:p>
          <w:p w14:paraId="5D008ACC" w14:textId="46AC3243" w:rsidR="00B5175F" w:rsidRPr="005C777D" w:rsidRDefault="00B5175F" w:rsidP="00B5175F">
            <w:pPr>
              <w:pStyle w:val="ListParagraph"/>
              <w:numPr>
                <w:ilvl w:val="0"/>
                <w:numId w:val="18"/>
              </w:numPr>
              <w:spacing w:before="60"/>
              <w:ind w:left="464" w:right="120" w:hanging="270"/>
              <w:contextualSpacing w:val="0"/>
              <w:jc w:val="both"/>
              <w:rPr>
                <w:rFonts w:cstheme="minorHAnsi"/>
                <w:color w:val="002060"/>
                <w:sz w:val="24"/>
                <w:szCs w:val="24"/>
                <w:lang w:val="ro-RO"/>
              </w:rPr>
            </w:pPr>
            <w:r w:rsidRPr="00FA7233">
              <w:rPr>
                <w:rFonts w:cstheme="minorHAnsi"/>
                <w:color w:val="002060"/>
                <w:sz w:val="24"/>
                <w:szCs w:val="24"/>
                <w:lang w:val="ro-RO"/>
              </w:rPr>
              <w:t>din cadrul unităților sanitare publice din domeniul oncologie</w:t>
            </w:r>
          </w:p>
        </w:tc>
        <w:tc>
          <w:tcPr>
            <w:tcW w:w="1362" w:type="dxa"/>
          </w:tcPr>
          <w:p w14:paraId="34B354E5" w14:textId="1A8AF98A" w:rsidR="00B5175F" w:rsidRPr="004D52A9" w:rsidRDefault="00B5175F" w:rsidP="00B5175F">
            <w:pPr>
              <w:spacing w:before="60"/>
              <w:ind w:right="120"/>
              <w:jc w:val="both"/>
              <w:rPr>
                <w:rFonts w:cstheme="minorHAnsi"/>
                <w:color w:val="002060"/>
                <w:sz w:val="24"/>
                <w:szCs w:val="24"/>
                <w:lang w:val="ro-RO"/>
              </w:rPr>
            </w:pPr>
            <w:r>
              <w:rPr>
                <w:rFonts w:cstheme="minorHAnsi"/>
                <w:color w:val="002060"/>
                <w:sz w:val="24"/>
                <w:szCs w:val="24"/>
                <w:lang w:val="ro-RO"/>
              </w:rPr>
              <w:t>structuri</w:t>
            </w:r>
          </w:p>
        </w:tc>
        <w:tc>
          <w:tcPr>
            <w:tcW w:w="1362" w:type="dxa"/>
          </w:tcPr>
          <w:p w14:paraId="758FC4F9" w14:textId="77777777" w:rsidR="00B5175F" w:rsidRPr="004D52A9" w:rsidRDefault="00B5175F" w:rsidP="00B5175F">
            <w:pPr>
              <w:spacing w:before="60"/>
              <w:jc w:val="both"/>
              <w:rPr>
                <w:rFonts w:cstheme="minorHAnsi"/>
                <w:color w:val="002060"/>
                <w:sz w:val="24"/>
                <w:szCs w:val="24"/>
                <w:lang w:val="ro-RO"/>
              </w:rPr>
            </w:pPr>
            <w:r w:rsidRPr="004D52A9">
              <w:rPr>
                <w:rFonts w:cstheme="minorHAnsi"/>
                <w:color w:val="002060"/>
                <w:sz w:val="24"/>
                <w:szCs w:val="24"/>
                <w:lang w:val="ro-RO"/>
              </w:rPr>
              <w:t xml:space="preserve">Regiuni mai puțin dezvoltate </w:t>
            </w:r>
          </w:p>
          <w:p w14:paraId="78D98926" w14:textId="6093DE66" w:rsidR="00B5175F" w:rsidRPr="004D52A9" w:rsidRDefault="00B5175F" w:rsidP="00B5175F">
            <w:pPr>
              <w:spacing w:before="60"/>
              <w:ind w:right="120"/>
              <w:jc w:val="both"/>
              <w:rPr>
                <w:rFonts w:cstheme="minorHAnsi"/>
                <w:color w:val="002060"/>
                <w:sz w:val="24"/>
                <w:szCs w:val="24"/>
                <w:lang w:val="ro-RO"/>
              </w:rPr>
            </w:pPr>
          </w:p>
        </w:tc>
        <w:tc>
          <w:tcPr>
            <w:tcW w:w="8313" w:type="dxa"/>
          </w:tcPr>
          <w:p w14:paraId="1E32DB9D" w14:textId="77777777" w:rsidR="00B5175F" w:rsidRPr="004F6D4A" w:rsidRDefault="00B5175F" w:rsidP="00B5175F">
            <w:pPr>
              <w:spacing w:before="60"/>
              <w:ind w:right="120"/>
              <w:jc w:val="both"/>
              <w:rPr>
                <w:rFonts w:cstheme="minorHAnsi"/>
                <w:b/>
                <w:color w:val="002060"/>
                <w:sz w:val="24"/>
                <w:szCs w:val="24"/>
                <w:lang w:val="ro-RO"/>
              </w:rPr>
            </w:pPr>
            <w:r w:rsidRPr="004F6D4A">
              <w:rPr>
                <w:rFonts w:cstheme="minorHAnsi"/>
                <w:b/>
                <w:color w:val="002060"/>
                <w:sz w:val="24"/>
                <w:szCs w:val="24"/>
                <w:lang w:val="ro-RO"/>
              </w:rPr>
              <w:t>Definiție</w:t>
            </w:r>
          </w:p>
          <w:p w14:paraId="6CDFBB75" w14:textId="74A6AD0C" w:rsidR="00B5175F" w:rsidRPr="004F6D4A" w:rsidRDefault="00B5175F" w:rsidP="00B5175F">
            <w:pPr>
              <w:spacing w:before="60"/>
              <w:ind w:right="120"/>
              <w:jc w:val="both"/>
              <w:rPr>
                <w:rFonts w:cstheme="minorHAnsi"/>
                <w:b/>
                <w:bCs/>
                <w:color w:val="002060"/>
                <w:sz w:val="24"/>
                <w:szCs w:val="24"/>
                <w:lang w:val="ro-RO"/>
              </w:rPr>
            </w:pPr>
            <w:r w:rsidRPr="004F6D4A">
              <w:rPr>
                <w:rFonts w:cstheme="minorHAnsi"/>
                <w:b/>
                <w:bCs/>
                <w:color w:val="002060"/>
                <w:sz w:val="24"/>
                <w:szCs w:val="24"/>
                <w:lang w:val="ro-RO"/>
              </w:rPr>
              <w:t xml:space="preserve">Indicatorul măsoară numărul de unități sanitare publice sprijinite în cadrul acestei intervenții </w:t>
            </w:r>
            <w:r w:rsidRPr="004F6D4A">
              <w:rPr>
                <w:rFonts w:cstheme="minorHAnsi"/>
                <w:color w:val="002060"/>
                <w:sz w:val="24"/>
                <w:szCs w:val="24"/>
                <w:lang w:val="ro-RO"/>
              </w:rPr>
              <w:t>(</w:t>
            </w:r>
            <w:r w:rsidRPr="005E5E3B">
              <w:rPr>
                <w:rFonts w:cstheme="minorHAnsi"/>
                <w:iCs/>
                <w:color w:val="002060"/>
                <w:sz w:val="24"/>
                <w:szCs w:val="24"/>
                <w:lang w:val="ro-RO"/>
              </w:rPr>
              <w:t>unități sanitare publice de interes regional/ județean care diagnostichează și tratează cancer</w:t>
            </w:r>
            <w:r w:rsidR="00D94255">
              <w:rPr>
                <w:rFonts w:cstheme="minorHAnsi"/>
                <w:iCs/>
                <w:color w:val="002060"/>
                <w:sz w:val="24"/>
                <w:szCs w:val="24"/>
                <w:lang w:val="ro-RO"/>
              </w:rPr>
              <w:t>- spital</w:t>
            </w:r>
            <w:r w:rsidR="003444FB">
              <w:rPr>
                <w:rFonts w:cstheme="minorHAnsi"/>
                <w:iCs/>
                <w:color w:val="002060"/>
                <w:sz w:val="24"/>
                <w:szCs w:val="24"/>
                <w:lang w:val="ro-RO"/>
              </w:rPr>
              <w:t>e</w:t>
            </w:r>
            <w:r w:rsidR="00D94255">
              <w:rPr>
                <w:rFonts w:cstheme="minorHAnsi"/>
                <w:iCs/>
                <w:color w:val="002060"/>
                <w:sz w:val="24"/>
                <w:szCs w:val="24"/>
                <w:lang w:val="ro-RO"/>
              </w:rPr>
              <w:t xml:space="preserve"> </w:t>
            </w:r>
            <w:r w:rsidR="003444FB">
              <w:rPr>
                <w:rFonts w:cstheme="minorHAnsi"/>
                <w:iCs/>
                <w:color w:val="002060"/>
                <w:sz w:val="24"/>
                <w:szCs w:val="24"/>
                <w:lang w:val="ro-RO"/>
              </w:rPr>
              <w:t>județene</w:t>
            </w:r>
            <w:r w:rsidR="00E5343E">
              <w:rPr>
                <w:rFonts w:cstheme="minorHAnsi"/>
                <w:iCs/>
                <w:color w:val="002060"/>
                <w:sz w:val="24"/>
                <w:szCs w:val="24"/>
                <w:lang w:val="ro-RO"/>
              </w:rPr>
              <w:t xml:space="preserve"> care </w:t>
            </w:r>
            <w:r w:rsidR="003444FB">
              <w:rPr>
                <w:rFonts w:cstheme="minorHAnsi"/>
                <w:iCs/>
                <w:color w:val="002060"/>
                <w:sz w:val="24"/>
                <w:szCs w:val="24"/>
                <w:lang w:val="ro-RO"/>
              </w:rPr>
              <w:t>au</w:t>
            </w:r>
            <w:r w:rsidR="00E5343E">
              <w:rPr>
                <w:rFonts w:cstheme="minorHAnsi"/>
                <w:iCs/>
                <w:color w:val="002060"/>
                <w:sz w:val="24"/>
                <w:szCs w:val="24"/>
                <w:lang w:val="ro-RO"/>
              </w:rPr>
              <w:t xml:space="preserve"> secții de oncologie</w:t>
            </w:r>
            <w:r w:rsidRPr="005E5E3B">
              <w:rPr>
                <w:rFonts w:cstheme="minorHAnsi"/>
                <w:iCs/>
                <w:color w:val="002060"/>
                <w:sz w:val="24"/>
                <w:szCs w:val="24"/>
                <w:lang w:val="ro-RO"/>
              </w:rPr>
              <w:t>)</w:t>
            </w:r>
          </w:p>
          <w:p w14:paraId="5043848A" w14:textId="4C904BB8" w:rsidR="00B5175F" w:rsidRDefault="00AF072C" w:rsidP="00B5175F">
            <w:pPr>
              <w:spacing w:before="60"/>
              <w:ind w:right="120"/>
              <w:jc w:val="both"/>
              <w:rPr>
                <w:rFonts w:cstheme="minorHAnsi"/>
                <w:color w:val="002060"/>
                <w:sz w:val="24"/>
                <w:szCs w:val="24"/>
                <w:lang w:val="ro-RO"/>
              </w:rPr>
            </w:pPr>
            <w:r w:rsidRPr="00AF072C">
              <w:rPr>
                <w:rFonts w:cstheme="minorHAnsi"/>
                <w:color w:val="002060"/>
                <w:sz w:val="24"/>
                <w:szCs w:val="24"/>
                <w:lang w:val="ro-RO"/>
              </w:rPr>
              <w:t>Structurile din cadrul unității sanitare sunt cele definite în Regulamentul de organizare și funcționare, conform ultimei forme aprobate.</w:t>
            </w:r>
          </w:p>
          <w:p w14:paraId="643B2892" w14:textId="77777777" w:rsidR="00AF072C" w:rsidRPr="00AF072C" w:rsidRDefault="00AF072C" w:rsidP="00B5175F">
            <w:pPr>
              <w:spacing w:before="60"/>
              <w:ind w:right="120"/>
              <w:jc w:val="both"/>
              <w:rPr>
                <w:rFonts w:cstheme="minorHAnsi"/>
                <w:color w:val="002060"/>
                <w:sz w:val="24"/>
                <w:szCs w:val="24"/>
                <w:lang w:val="ro-RO"/>
              </w:rPr>
            </w:pPr>
          </w:p>
          <w:p w14:paraId="5869062F" w14:textId="77777777" w:rsidR="00B5175F" w:rsidRDefault="00B5175F" w:rsidP="00B5175F">
            <w:pPr>
              <w:spacing w:before="60"/>
              <w:ind w:right="120"/>
              <w:jc w:val="both"/>
              <w:rPr>
                <w:rFonts w:cstheme="minorHAnsi"/>
                <w:b/>
                <w:color w:val="002060"/>
                <w:sz w:val="24"/>
                <w:szCs w:val="24"/>
              </w:rPr>
            </w:pPr>
            <w:proofErr w:type="spellStart"/>
            <w:r>
              <w:rPr>
                <w:rFonts w:cstheme="minorHAnsi"/>
                <w:b/>
                <w:color w:val="002060"/>
                <w:sz w:val="24"/>
                <w:szCs w:val="24"/>
              </w:rPr>
              <w:t>Modalitate</w:t>
            </w:r>
            <w:proofErr w:type="spellEnd"/>
            <w:r>
              <w:rPr>
                <w:rFonts w:cstheme="minorHAnsi"/>
                <w:b/>
                <w:color w:val="002060"/>
                <w:sz w:val="24"/>
                <w:szCs w:val="24"/>
              </w:rPr>
              <w:t xml:space="preserve"> de </w:t>
            </w:r>
            <w:proofErr w:type="spellStart"/>
            <w:r>
              <w:rPr>
                <w:rFonts w:cstheme="minorHAnsi"/>
                <w:b/>
                <w:color w:val="002060"/>
                <w:sz w:val="24"/>
                <w:szCs w:val="24"/>
              </w:rPr>
              <w:t>calcul</w:t>
            </w:r>
            <w:proofErr w:type="spellEnd"/>
          </w:p>
          <w:p w14:paraId="501F1130" w14:textId="619BCB69" w:rsidR="00B5175F" w:rsidRDefault="00B5175F" w:rsidP="00B5175F">
            <w:pPr>
              <w:pStyle w:val="ListParagraph"/>
              <w:numPr>
                <w:ilvl w:val="0"/>
                <w:numId w:val="8"/>
              </w:numPr>
              <w:tabs>
                <w:tab w:val="left" w:pos="7803"/>
              </w:tabs>
              <w:spacing w:before="60" w:line="256" w:lineRule="auto"/>
              <w:ind w:right="120"/>
              <w:jc w:val="both"/>
              <w:rPr>
                <w:rFonts w:cstheme="minorHAnsi"/>
                <w:color w:val="002060"/>
                <w:sz w:val="24"/>
                <w:szCs w:val="24"/>
                <w:lang w:val="ro-RO"/>
              </w:rPr>
            </w:pPr>
            <w:r>
              <w:rPr>
                <w:rFonts w:cstheme="minorHAnsi"/>
                <w:color w:val="002060"/>
                <w:sz w:val="24"/>
                <w:szCs w:val="24"/>
                <w:lang w:val="ro-RO"/>
              </w:rPr>
              <w:t xml:space="preserve">La momentul elaborării cererii de finanțare se va stabili ținta doar pentru indicatorul 01PSO14 </w:t>
            </w:r>
            <w:r>
              <w:rPr>
                <w:rFonts w:cstheme="minorHAnsi"/>
                <w:i/>
                <w:iCs/>
                <w:color w:val="002060"/>
                <w:sz w:val="24"/>
                <w:szCs w:val="24"/>
                <w:lang w:val="ro-RO"/>
              </w:rPr>
              <w:t xml:space="preserve">Structuri sprijinite, în </w:t>
            </w:r>
            <w:proofErr w:type="spellStart"/>
            <w:r>
              <w:rPr>
                <w:rFonts w:cstheme="minorHAnsi"/>
                <w:i/>
                <w:iCs/>
                <w:color w:val="002060"/>
                <w:sz w:val="24"/>
                <w:szCs w:val="24"/>
                <w:lang w:val="ro-RO"/>
              </w:rPr>
              <w:t>funcţie</w:t>
            </w:r>
            <w:proofErr w:type="spellEnd"/>
            <w:r>
              <w:rPr>
                <w:rFonts w:cstheme="minorHAnsi"/>
                <w:i/>
                <w:iCs/>
                <w:color w:val="002060"/>
                <w:sz w:val="24"/>
                <w:szCs w:val="24"/>
                <w:lang w:val="ro-RO"/>
              </w:rPr>
              <w:t xml:space="preserve"> de numărul structurilor care vor beneficia de noile dotări</w:t>
            </w:r>
            <w:r w:rsidR="00AF072C">
              <w:rPr>
                <w:rFonts w:cstheme="minorHAnsi"/>
                <w:i/>
                <w:iCs/>
                <w:color w:val="002060"/>
                <w:sz w:val="24"/>
                <w:szCs w:val="24"/>
                <w:lang w:val="ro-RO"/>
              </w:rPr>
              <w:t xml:space="preserve"> (laboratorul de genetică și/sau anatomie patologică)</w:t>
            </w:r>
            <w:r>
              <w:rPr>
                <w:rFonts w:cstheme="minorHAnsi"/>
                <w:color w:val="002060"/>
                <w:sz w:val="24"/>
                <w:szCs w:val="24"/>
                <w:lang w:val="ro-RO"/>
              </w:rPr>
              <w:t>.</w:t>
            </w:r>
          </w:p>
          <w:p w14:paraId="52E34FA7" w14:textId="77777777" w:rsidR="00B5175F" w:rsidRDefault="00B5175F" w:rsidP="00B5175F">
            <w:pPr>
              <w:pStyle w:val="ListParagraph"/>
              <w:numPr>
                <w:ilvl w:val="0"/>
                <w:numId w:val="8"/>
              </w:numPr>
              <w:tabs>
                <w:tab w:val="left" w:pos="7803"/>
              </w:tabs>
              <w:spacing w:before="60" w:line="256" w:lineRule="auto"/>
              <w:ind w:right="120"/>
              <w:jc w:val="both"/>
              <w:rPr>
                <w:rFonts w:cstheme="minorHAnsi"/>
                <w:color w:val="002060"/>
                <w:sz w:val="24"/>
                <w:szCs w:val="24"/>
                <w:lang w:val="ro-RO"/>
              </w:rPr>
            </w:pPr>
            <w:r>
              <w:rPr>
                <w:rFonts w:cstheme="minorHAnsi"/>
                <w:color w:val="002060"/>
                <w:sz w:val="24"/>
                <w:szCs w:val="24"/>
                <w:lang w:val="ro-RO"/>
              </w:rPr>
              <w:t xml:space="preserve">La momentul raportării, la nivelul proiectului, ținta indicatorului 01PSO14 </w:t>
            </w:r>
            <w:r>
              <w:rPr>
                <w:rFonts w:cstheme="minorHAnsi"/>
                <w:i/>
                <w:iCs/>
                <w:color w:val="002060"/>
                <w:sz w:val="24"/>
                <w:szCs w:val="24"/>
                <w:lang w:val="ro-RO"/>
              </w:rPr>
              <w:t>Structuri sprijinite</w:t>
            </w:r>
            <w:r>
              <w:rPr>
                <w:rFonts w:cstheme="minorHAnsi"/>
                <w:color w:val="002060"/>
                <w:sz w:val="24"/>
                <w:szCs w:val="24"/>
                <w:lang w:val="ro-RO"/>
              </w:rPr>
              <w:t xml:space="preserve"> va fi egală cu ținta sub indicatorului:</w:t>
            </w:r>
          </w:p>
          <w:p w14:paraId="7573A51D" w14:textId="164ECCD4" w:rsidR="00B5175F" w:rsidRDefault="00B5175F" w:rsidP="00B5175F">
            <w:pPr>
              <w:pStyle w:val="ListParagraph"/>
              <w:numPr>
                <w:ilvl w:val="1"/>
                <w:numId w:val="8"/>
              </w:numPr>
              <w:spacing w:line="256" w:lineRule="auto"/>
              <w:rPr>
                <w:rFonts w:cstheme="minorHAnsi"/>
                <w:color w:val="002060"/>
                <w:sz w:val="24"/>
                <w:szCs w:val="24"/>
                <w:lang w:val="ro-RO"/>
              </w:rPr>
            </w:pPr>
            <w:r>
              <w:rPr>
                <w:rFonts w:cstheme="minorHAnsi"/>
                <w:color w:val="002060"/>
                <w:sz w:val="24"/>
                <w:szCs w:val="24"/>
                <w:lang w:val="ro-RO"/>
              </w:rPr>
              <w:t xml:space="preserve">01PSO 14.01. din cadrul unităților sanitare publice din domeniul oncologie </w:t>
            </w:r>
          </w:p>
          <w:p w14:paraId="5ECA0020" w14:textId="77777777" w:rsidR="00B5175F" w:rsidRDefault="00B5175F" w:rsidP="00B5175F">
            <w:pPr>
              <w:spacing w:before="60"/>
              <w:ind w:right="120"/>
              <w:jc w:val="both"/>
              <w:rPr>
                <w:rFonts w:cstheme="minorHAnsi"/>
                <w:color w:val="002060"/>
                <w:sz w:val="24"/>
                <w:szCs w:val="24"/>
                <w:lang w:val="ro-RO"/>
              </w:rPr>
            </w:pPr>
          </w:p>
          <w:p w14:paraId="22AFFD94" w14:textId="273FEB7E" w:rsidR="00B5175F" w:rsidRPr="00701FDC" w:rsidRDefault="00B5175F" w:rsidP="00B5175F">
            <w:pPr>
              <w:spacing w:before="60"/>
              <w:ind w:right="120"/>
              <w:jc w:val="both"/>
              <w:rPr>
                <w:rFonts w:cstheme="minorHAnsi"/>
                <w:b/>
                <w:bCs/>
                <w:color w:val="002060"/>
                <w:sz w:val="24"/>
                <w:szCs w:val="24"/>
                <w:lang w:val="ro-RO"/>
              </w:rPr>
            </w:pPr>
            <w:r w:rsidRPr="00701FDC">
              <w:rPr>
                <w:rFonts w:cstheme="minorHAnsi"/>
                <w:b/>
                <w:bCs/>
                <w:color w:val="002060"/>
                <w:sz w:val="24"/>
                <w:szCs w:val="24"/>
                <w:lang w:val="ro-RO"/>
              </w:rPr>
              <w:t>Raportare</w:t>
            </w:r>
          </w:p>
          <w:p w14:paraId="782D2D55" w14:textId="5AFAB3A1" w:rsidR="00B5175F" w:rsidRPr="005E5E3B" w:rsidRDefault="00B5175F" w:rsidP="00B5175F">
            <w:pPr>
              <w:pStyle w:val="ListParagraph"/>
              <w:numPr>
                <w:ilvl w:val="0"/>
                <w:numId w:val="25"/>
              </w:numPr>
              <w:spacing w:before="60"/>
              <w:ind w:right="120"/>
              <w:jc w:val="both"/>
              <w:rPr>
                <w:rFonts w:cstheme="minorHAnsi"/>
                <w:color w:val="002060"/>
                <w:sz w:val="24"/>
                <w:szCs w:val="24"/>
                <w:lang w:val="it-IT"/>
              </w:rPr>
            </w:pPr>
            <w:r w:rsidRPr="005E5E3B">
              <w:rPr>
                <w:rFonts w:cstheme="minorHAnsi"/>
                <w:color w:val="002060"/>
                <w:sz w:val="24"/>
                <w:szCs w:val="24"/>
                <w:lang w:val="it-IT"/>
              </w:rPr>
              <w:t xml:space="preserve">Indicatorul se raportează o singura dată, la data când echipamentele sunt operaționale (puse în utilizare). </w:t>
            </w:r>
          </w:p>
          <w:p w14:paraId="021AF36C" w14:textId="0ECFADE1" w:rsidR="00B5175F" w:rsidRPr="00AE3A8A" w:rsidRDefault="00B5175F" w:rsidP="00B5175F">
            <w:pPr>
              <w:pStyle w:val="ListParagraph"/>
              <w:numPr>
                <w:ilvl w:val="0"/>
                <w:numId w:val="25"/>
              </w:numPr>
              <w:spacing w:before="60"/>
              <w:ind w:right="120"/>
              <w:jc w:val="both"/>
              <w:rPr>
                <w:rFonts w:cstheme="minorHAnsi"/>
                <w:i/>
                <w:iCs/>
                <w:color w:val="002060"/>
                <w:sz w:val="24"/>
                <w:szCs w:val="24"/>
                <w:u w:val="single"/>
              </w:rPr>
            </w:pPr>
            <w:proofErr w:type="spellStart"/>
            <w:r w:rsidRPr="00AE3A8A">
              <w:rPr>
                <w:rFonts w:cstheme="minorHAnsi"/>
                <w:i/>
                <w:iCs/>
                <w:color w:val="002060"/>
                <w:sz w:val="24"/>
                <w:szCs w:val="24"/>
                <w:u w:val="single"/>
              </w:rPr>
              <w:t>Documentele</w:t>
            </w:r>
            <w:proofErr w:type="spellEnd"/>
            <w:r w:rsidRPr="00AE3A8A">
              <w:rPr>
                <w:rFonts w:cstheme="minorHAnsi"/>
                <w:i/>
                <w:iCs/>
                <w:color w:val="002060"/>
                <w:sz w:val="24"/>
                <w:szCs w:val="24"/>
                <w:u w:val="single"/>
              </w:rPr>
              <w:t xml:space="preserve"> care </w:t>
            </w:r>
            <w:proofErr w:type="spellStart"/>
            <w:r w:rsidRPr="00AE3A8A">
              <w:rPr>
                <w:rFonts w:cstheme="minorHAnsi"/>
                <w:i/>
                <w:iCs/>
                <w:color w:val="002060"/>
                <w:sz w:val="24"/>
                <w:szCs w:val="24"/>
                <w:u w:val="single"/>
              </w:rPr>
              <w:t>atestă</w:t>
            </w:r>
            <w:proofErr w:type="spellEnd"/>
            <w:r w:rsidRPr="00AE3A8A">
              <w:rPr>
                <w:rFonts w:cstheme="minorHAnsi"/>
                <w:i/>
                <w:iCs/>
                <w:color w:val="002060"/>
                <w:sz w:val="24"/>
                <w:szCs w:val="24"/>
                <w:u w:val="single"/>
              </w:rPr>
              <w:t xml:space="preserve"> </w:t>
            </w:r>
            <w:proofErr w:type="spellStart"/>
            <w:r w:rsidRPr="00AE3A8A">
              <w:rPr>
                <w:rFonts w:cstheme="minorHAnsi"/>
                <w:i/>
                <w:iCs/>
                <w:color w:val="002060"/>
                <w:sz w:val="24"/>
                <w:szCs w:val="24"/>
                <w:u w:val="single"/>
              </w:rPr>
              <w:t>faptul</w:t>
            </w:r>
            <w:proofErr w:type="spellEnd"/>
            <w:r w:rsidRPr="00AE3A8A">
              <w:rPr>
                <w:rFonts w:cstheme="minorHAnsi"/>
                <w:i/>
                <w:iCs/>
                <w:color w:val="002060"/>
                <w:sz w:val="24"/>
                <w:szCs w:val="24"/>
                <w:u w:val="single"/>
              </w:rPr>
              <w:t xml:space="preserve"> că structurile au fost sprijinite: ex. procesul verbal de recepție finală a echipamentelor și/sau procese verbale de instalare, punere în funcțiune a echipamentelor și documentele care potrivit legii atestă faptul ca laboratoarele pot efectua probe.</w:t>
            </w:r>
          </w:p>
          <w:p w14:paraId="08991FF9" w14:textId="0473AFA4" w:rsidR="00B5175F" w:rsidRPr="005E5E3B" w:rsidRDefault="00B5175F" w:rsidP="00B5175F">
            <w:pPr>
              <w:pStyle w:val="ListParagraph"/>
              <w:numPr>
                <w:ilvl w:val="0"/>
                <w:numId w:val="25"/>
              </w:numPr>
              <w:spacing w:before="60"/>
              <w:ind w:right="120"/>
              <w:jc w:val="both"/>
              <w:rPr>
                <w:rFonts w:cstheme="minorHAnsi"/>
                <w:color w:val="002060"/>
                <w:sz w:val="24"/>
                <w:szCs w:val="24"/>
                <w:lang w:val="it-IT"/>
              </w:rPr>
            </w:pPr>
            <w:r w:rsidRPr="005E5E3B">
              <w:rPr>
                <w:rFonts w:cstheme="minorHAnsi"/>
                <w:color w:val="002060"/>
                <w:sz w:val="24"/>
                <w:szCs w:val="24"/>
                <w:lang w:val="it-IT"/>
              </w:rPr>
              <w:lastRenderedPageBreak/>
              <w:t>Raportarea indicatorului se realizează numai pentru regiunea mai puțin dezvoltată, în funcție de localizarea unității sanitare publice sprijinite și nu în funcție de localizarea solicitantului/partenerului;</w:t>
            </w:r>
          </w:p>
          <w:p w14:paraId="756C3E63" w14:textId="6D9E06CA" w:rsidR="00B5175F" w:rsidRPr="005E5E3B" w:rsidRDefault="00B5175F" w:rsidP="00B5175F">
            <w:pPr>
              <w:pStyle w:val="ListParagraph"/>
              <w:numPr>
                <w:ilvl w:val="0"/>
                <w:numId w:val="25"/>
              </w:numPr>
              <w:tabs>
                <w:tab w:val="left" w:pos="7878"/>
              </w:tabs>
              <w:spacing w:before="60"/>
              <w:jc w:val="both"/>
              <w:rPr>
                <w:rFonts w:cstheme="minorHAnsi"/>
                <w:color w:val="002060"/>
                <w:sz w:val="24"/>
                <w:szCs w:val="24"/>
                <w:lang w:val="it-IT"/>
              </w:rPr>
            </w:pPr>
            <w:r w:rsidRPr="005E5E3B">
              <w:rPr>
                <w:rFonts w:cstheme="minorHAnsi"/>
                <w:color w:val="002060"/>
                <w:sz w:val="24"/>
                <w:szCs w:val="24"/>
                <w:lang w:val="it-IT"/>
              </w:rPr>
              <w:t>Indicatorul se raportează la data când echipamentele sunt operaționale (puse în utilizare) și anual, în perioada de durabilitate (sustenabilitate).</w:t>
            </w:r>
          </w:p>
          <w:p w14:paraId="6C23EED0" w14:textId="2F56A90C" w:rsidR="00B5175F" w:rsidRPr="004F6D4A" w:rsidRDefault="00B5175F" w:rsidP="00B5175F">
            <w:pPr>
              <w:pStyle w:val="ListParagraph"/>
              <w:spacing w:before="60"/>
              <w:ind w:left="360" w:right="120"/>
              <w:contextualSpacing w:val="0"/>
              <w:jc w:val="both"/>
              <w:rPr>
                <w:rFonts w:cstheme="minorHAnsi"/>
                <w:color w:val="002060"/>
                <w:sz w:val="24"/>
                <w:szCs w:val="24"/>
                <w:lang w:val="ro-RO"/>
              </w:rPr>
            </w:pPr>
          </w:p>
        </w:tc>
      </w:tr>
      <w:tr w:rsidR="00B5175F" w:rsidRPr="005C777D" w14:paraId="594EFB31" w14:textId="77777777" w:rsidTr="00934C18">
        <w:trPr>
          <w:trHeight w:val="998"/>
        </w:trPr>
        <w:tc>
          <w:tcPr>
            <w:tcW w:w="1228" w:type="dxa"/>
          </w:tcPr>
          <w:p w14:paraId="12ED8296" w14:textId="79D04F88" w:rsidR="00B5175F" w:rsidRPr="004D52A9" w:rsidRDefault="00B5175F" w:rsidP="00B5175F">
            <w:pPr>
              <w:spacing w:before="60"/>
              <w:ind w:right="120"/>
              <w:jc w:val="both"/>
              <w:rPr>
                <w:rFonts w:cstheme="minorHAnsi"/>
                <w:color w:val="002060"/>
                <w:sz w:val="24"/>
                <w:szCs w:val="24"/>
                <w:lang w:val="ro-RO"/>
              </w:rPr>
            </w:pPr>
            <w:r w:rsidRPr="00AF654E">
              <w:rPr>
                <w:rFonts w:cstheme="minorHAnsi"/>
                <w:color w:val="002060"/>
                <w:sz w:val="24"/>
                <w:szCs w:val="24"/>
                <w:lang w:val="ro-RO"/>
              </w:rPr>
              <w:lastRenderedPageBreak/>
              <w:t>01PSO15</w:t>
            </w:r>
          </w:p>
        </w:tc>
        <w:tc>
          <w:tcPr>
            <w:tcW w:w="2425" w:type="dxa"/>
          </w:tcPr>
          <w:p w14:paraId="1D17D051" w14:textId="77777777" w:rsidR="00B5175F" w:rsidRPr="00AF654E" w:rsidRDefault="00B5175F" w:rsidP="00B5175F">
            <w:pPr>
              <w:spacing w:before="60"/>
              <w:ind w:right="120"/>
              <w:jc w:val="both"/>
              <w:rPr>
                <w:rFonts w:cstheme="minorHAnsi"/>
                <w:color w:val="002060"/>
                <w:sz w:val="24"/>
                <w:szCs w:val="24"/>
              </w:rPr>
            </w:pPr>
            <w:proofErr w:type="spellStart"/>
            <w:r w:rsidRPr="00AF654E">
              <w:rPr>
                <w:rFonts w:cstheme="minorHAnsi"/>
                <w:color w:val="002060"/>
                <w:sz w:val="24"/>
                <w:szCs w:val="24"/>
              </w:rPr>
              <w:t>Laboratoare</w:t>
            </w:r>
            <w:proofErr w:type="spellEnd"/>
            <w:r w:rsidRPr="00AF654E">
              <w:rPr>
                <w:rFonts w:cstheme="minorHAnsi"/>
                <w:color w:val="002060"/>
                <w:sz w:val="24"/>
                <w:szCs w:val="24"/>
              </w:rPr>
              <w:t xml:space="preserve"> </w:t>
            </w:r>
            <w:proofErr w:type="spellStart"/>
            <w:r w:rsidRPr="00AF654E">
              <w:rPr>
                <w:rFonts w:cstheme="minorHAnsi"/>
                <w:color w:val="002060"/>
                <w:sz w:val="24"/>
                <w:szCs w:val="24"/>
              </w:rPr>
              <w:t>sprijinite</w:t>
            </w:r>
            <w:proofErr w:type="spellEnd"/>
            <w:r w:rsidRPr="00AF654E">
              <w:rPr>
                <w:rFonts w:cstheme="minorHAnsi"/>
                <w:color w:val="002060"/>
                <w:sz w:val="24"/>
                <w:szCs w:val="24"/>
              </w:rPr>
              <w:t xml:space="preserve">, din care: </w:t>
            </w:r>
          </w:p>
          <w:p w14:paraId="6333BE6C" w14:textId="168766DD" w:rsidR="00B5175F" w:rsidRPr="00AF654E" w:rsidRDefault="00B5175F" w:rsidP="00B5175F">
            <w:pPr>
              <w:pStyle w:val="ListParagraph"/>
              <w:numPr>
                <w:ilvl w:val="0"/>
                <w:numId w:val="18"/>
              </w:numPr>
              <w:spacing w:before="60"/>
              <w:ind w:left="464" w:right="120" w:hanging="270"/>
              <w:contextualSpacing w:val="0"/>
              <w:jc w:val="both"/>
              <w:rPr>
                <w:rFonts w:cstheme="minorHAnsi"/>
                <w:color w:val="002060"/>
                <w:sz w:val="24"/>
                <w:szCs w:val="24"/>
                <w:lang w:val="ro-RO"/>
              </w:rPr>
            </w:pPr>
            <w:r w:rsidRPr="00123DC8">
              <w:rPr>
                <w:rFonts w:cstheme="minorHAnsi"/>
                <w:color w:val="002060"/>
                <w:sz w:val="24"/>
                <w:szCs w:val="24"/>
                <w:lang w:val="ro-RO" w:eastAsia="en-IE"/>
              </w:rPr>
              <w:t xml:space="preserve">01PSO15.04 </w:t>
            </w:r>
            <w:r w:rsidRPr="00AF654E">
              <w:rPr>
                <w:rFonts w:cstheme="minorHAnsi"/>
                <w:color w:val="002060"/>
                <w:sz w:val="24"/>
                <w:szCs w:val="24"/>
                <w:lang w:val="ro-RO"/>
              </w:rPr>
              <w:t>laboratoare de genetică și de anatomie patologică</w:t>
            </w:r>
          </w:p>
        </w:tc>
        <w:tc>
          <w:tcPr>
            <w:tcW w:w="1362" w:type="dxa"/>
          </w:tcPr>
          <w:p w14:paraId="69DA2050" w14:textId="17E87EB8" w:rsidR="00B5175F" w:rsidRPr="002608A2" w:rsidRDefault="00B5175F" w:rsidP="00B5175F">
            <w:pPr>
              <w:spacing w:before="60"/>
              <w:ind w:right="120"/>
              <w:jc w:val="both"/>
              <w:rPr>
                <w:rFonts w:cstheme="minorHAnsi"/>
                <w:color w:val="002060"/>
                <w:sz w:val="24"/>
                <w:szCs w:val="24"/>
                <w:lang w:val="ro-RO"/>
              </w:rPr>
            </w:pPr>
            <w:r w:rsidRPr="002608A2">
              <w:rPr>
                <w:rFonts w:cstheme="minorHAnsi"/>
                <w:color w:val="002060"/>
                <w:sz w:val="24"/>
                <w:szCs w:val="24"/>
                <w:lang w:val="ro-RO"/>
              </w:rPr>
              <w:t>laborator</w:t>
            </w:r>
          </w:p>
        </w:tc>
        <w:tc>
          <w:tcPr>
            <w:tcW w:w="1362" w:type="dxa"/>
          </w:tcPr>
          <w:p w14:paraId="1E26539F" w14:textId="5ECC976D" w:rsidR="00B5175F" w:rsidRPr="002608A2" w:rsidRDefault="00B5175F" w:rsidP="00B5175F">
            <w:pPr>
              <w:spacing w:before="60"/>
              <w:ind w:right="120"/>
              <w:jc w:val="both"/>
              <w:rPr>
                <w:rFonts w:cstheme="minorHAnsi"/>
                <w:color w:val="002060"/>
                <w:sz w:val="24"/>
                <w:szCs w:val="24"/>
                <w:lang w:val="ro-RO"/>
              </w:rPr>
            </w:pPr>
            <w:r w:rsidRPr="002608A2">
              <w:rPr>
                <w:rFonts w:cstheme="minorHAnsi"/>
                <w:color w:val="002060"/>
                <w:sz w:val="24"/>
                <w:szCs w:val="24"/>
                <w:lang w:val="ro-RO"/>
              </w:rPr>
              <w:t>Regiuni mai puțin dezvoltate</w:t>
            </w:r>
          </w:p>
          <w:p w14:paraId="3F62AF23" w14:textId="77777777" w:rsidR="00B5175F" w:rsidRPr="002608A2" w:rsidRDefault="00B5175F" w:rsidP="00B5175F">
            <w:pPr>
              <w:spacing w:before="60"/>
              <w:ind w:right="120"/>
              <w:jc w:val="both"/>
              <w:rPr>
                <w:rFonts w:cstheme="minorHAnsi"/>
                <w:color w:val="002060"/>
                <w:sz w:val="24"/>
                <w:szCs w:val="24"/>
                <w:lang w:val="ro-RO"/>
              </w:rPr>
            </w:pPr>
          </w:p>
          <w:p w14:paraId="531D264D" w14:textId="4D5209FF" w:rsidR="00B5175F" w:rsidRPr="002608A2" w:rsidRDefault="00B5175F" w:rsidP="00B5175F">
            <w:pPr>
              <w:spacing w:before="60"/>
              <w:ind w:right="120"/>
              <w:jc w:val="both"/>
              <w:rPr>
                <w:rFonts w:cstheme="minorHAnsi"/>
                <w:color w:val="002060"/>
                <w:sz w:val="24"/>
                <w:szCs w:val="24"/>
                <w:lang w:val="ro-RO"/>
              </w:rPr>
            </w:pPr>
          </w:p>
        </w:tc>
        <w:tc>
          <w:tcPr>
            <w:tcW w:w="8313" w:type="dxa"/>
          </w:tcPr>
          <w:p w14:paraId="13320D02" w14:textId="77777777" w:rsidR="00B5175F" w:rsidRPr="00E3625C" w:rsidRDefault="00B5175F" w:rsidP="00B5175F">
            <w:pPr>
              <w:tabs>
                <w:tab w:val="left" w:pos="7878"/>
              </w:tabs>
              <w:spacing w:before="60"/>
              <w:jc w:val="both"/>
              <w:rPr>
                <w:rFonts w:cstheme="minorHAnsi"/>
                <w:b/>
                <w:color w:val="002060"/>
                <w:sz w:val="24"/>
                <w:szCs w:val="24"/>
                <w:lang w:val="ro-RO"/>
              </w:rPr>
            </w:pPr>
            <w:r w:rsidRPr="00E3625C">
              <w:rPr>
                <w:rFonts w:cstheme="minorHAnsi"/>
                <w:b/>
                <w:color w:val="002060"/>
                <w:sz w:val="24"/>
                <w:szCs w:val="24"/>
                <w:lang w:val="ro-RO"/>
              </w:rPr>
              <w:t>Definiție:</w:t>
            </w:r>
          </w:p>
          <w:p w14:paraId="419A45FF" w14:textId="66EBBAFE" w:rsidR="00B5175F" w:rsidRPr="005E5E3B" w:rsidRDefault="00B5175F" w:rsidP="00B5175F">
            <w:pPr>
              <w:tabs>
                <w:tab w:val="left" w:pos="7878"/>
              </w:tabs>
              <w:spacing w:before="60"/>
              <w:jc w:val="both"/>
              <w:rPr>
                <w:rFonts w:cstheme="minorHAnsi"/>
                <w:b/>
                <w:bCs/>
                <w:color w:val="002060"/>
                <w:sz w:val="24"/>
                <w:szCs w:val="24"/>
                <w:lang w:val="it-IT"/>
              </w:rPr>
            </w:pPr>
            <w:r w:rsidRPr="005E5E3B">
              <w:rPr>
                <w:rFonts w:cstheme="minorHAnsi"/>
                <w:b/>
                <w:bCs/>
                <w:color w:val="002060"/>
                <w:sz w:val="24"/>
                <w:szCs w:val="24"/>
                <w:lang w:val="it-IT"/>
              </w:rPr>
              <w:t>Indicatorul măsoară numărul de laboratoare de genetică și de anatomie patologică sprijinite din sistemul public.</w:t>
            </w:r>
          </w:p>
          <w:p w14:paraId="26CA9F97" w14:textId="77777777" w:rsidR="00B5175F" w:rsidRPr="005E5E3B" w:rsidRDefault="00B5175F" w:rsidP="00B5175F">
            <w:pPr>
              <w:tabs>
                <w:tab w:val="left" w:pos="7803"/>
              </w:tabs>
              <w:spacing w:before="60"/>
              <w:ind w:right="120"/>
              <w:jc w:val="both"/>
              <w:rPr>
                <w:rFonts w:cstheme="minorHAnsi"/>
                <w:b/>
                <w:color w:val="002060"/>
                <w:sz w:val="24"/>
                <w:szCs w:val="24"/>
                <w:lang w:val="it-IT"/>
              </w:rPr>
            </w:pPr>
          </w:p>
          <w:p w14:paraId="119B15DC" w14:textId="6FB5A6BD" w:rsidR="00B5175F" w:rsidRPr="00BB02CF" w:rsidRDefault="00B5175F" w:rsidP="00B5175F">
            <w:pPr>
              <w:tabs>
                <w:tab w:val="left" w:pos="7803"/>
              </w:tabs>
              <w:spacing w:before="60"/>
              <w:ind w:right="120"/>
              <w:jc w:val="both"/>
              <w:rPr>
                <w:rFonts w:cstheme="minorHAnsi"/>
                <w:b/>
                <w:color w:val="002060"/>
                <w:sz w:val="24"/>
                <w:szCs w:val="24"/>
                <w:lang w:val="ro-RO"/>
              </w:rPr>
            </w:pPr>
            <w:r w:rsidRPr="005E5E3B">
              <w:rPr>
                <w:rFonts w:cstheme="minorHAnsi"/>
                <w:b/>
                <w:color w:val="002060"/>
                <w:sz w:val="24"/>
                <w:szCs w:val="24"/>
                <w:lang w:val="it-IT"/>
              </w:rPr>
              <w:t>Modalitate de calcul:</w:t>
            </w:r>
          </w:p>
          <w:p w14:paraId="05A25132" w14:textId="77777777" w:rsidR="00B5175F" w:rsidRPr="00BB02CF" w:rsidRDefault="00B5175F" w:rsidP="00B5175F">
            <w:pPr>
              <w:tabs>
                <w:tab w:val="left" w:pos="7803"/>
              </w:tabs>
              <w:spacing w:before="60"/>
              <w:ind w:right="120"/>
              <w:jc w:val="both"/>
              <w:rPr>
                <w:rFonts w:cstheme="minorHAnsi"/>
                <w:color w:val="002060"/>
                <w:sz w:val="24"/>
                <w:szCs w:val="24"/>
                <w:lang w:val="ro-RO"/>
              </w:rPr>
            </w:pPr>
            <w:r w:rsidRPr="005E5E3B">
              <w:rPr>
                <w:rFonts w:cstheme="minorHAnsi"/>
                <w:color w:val="002060"/>
                <w:sz w:val="24"/>
                <w:szCs w:val="24"/>
                <w:lang w:val="it-IT"/>
              </w:rPr>
              <w:t>Modalitatea de calcul se efectuează astfel:</w:t>
            </w:r>
          </w:p>
          <w:p w14:paraId="3F11AE73" w14:textId="452E273C" w:rsidR="00B5175F" w:rsidRPr="00BB02CF" w:rsidRDefault="00B5175F" w:rsidP="00B5175F">
            <w:pPr>
              <w:pStyle w:val="ListParagraph"/>
              <w:numPr>
                <w:ilvl w:val="0"/>
                <w:numId w:val="21"/>
              </w:numPr>
              <w:tabs>
                <w:tab w:val="left" w:pos="7803"/>
              </w:tabs>
              <w:spacing w:before="60"/>
              <w:ind w:right="120"/>
              <w:contextualSpacing w:val="0"/>
              <w:jc w:val="both"/>
              <w:rPr>
                <w:rFonts w:cstheme="minorHAnsi"/>
                <w:color w:val="002060"/>
                <w:sz w:val="24"/>
                <w:szCs w:val="24"/>
                <w:lang w:val="ro-RO"/>
              </w:rPr>
            </w:pPr>
            <w:r w:rsidRPr="00BB02CF">
              <w:rPr>
                <w:rFonts w:cstheme="minorHAnsi"/>
                <w:color w:val="002060"/>
                <w:sz w:val="24"/>
                <w:szCs w:val="24"/>
                <w:lang w:val="ro-RO"/>
              </w:rPr>
              <w:t xml:space="preserve">La momentul elaborării cererii de finanțare se va stabili ținta doar pentru indicatorul </w:t>
            </w:r>
            <w:r w:rsidRPr="00E3625C">
              <w:rPr>
                <w:rFonts w:cstheme="minorHAnsi"/>
                <w:b/>
                <w:bCs/>
                <w:color w:val="002060"/>
                <w:sz w:val="24"/>
                <w:szCs w:val="24"/>
                <w:lang w:val="ro-RO"/>
              </w:rPr>
              <w:t xml:space="preserve">01PSO15 </w:t>
            </w:r>
            <w:r w:rsidRPr="00E3625C">
              <w:rPr>
                <w:rFonts w:cstheme="minorHAnsi"/>
                <w:b/>
                <w:bCs/>
                <w:i/>
                <w:iCs/>
                <w:color w:val="002060"/>
                <w:sz w:val="24"/>
                <w:szCs w:val="24"/>
                <w:lang w:val="ro-RO"/>
              </w:rPr>
              <w:t>Laboratoare sprijinite, din care: laboratoare de genetică și de anatomie patologică</w:t>
            </w:r>
            <w:r w:rsidRPr="00BB02CF">
              <w:rPr>
                <w:rFonts w:cstheme="minorHAnsi"/>
                <w:color w:val="002060"/>
                <w:sz w:val="24"/>
                <w:szCs w:val="24"/>
                <w:lang w:val="ro-RO"/>
              </w:rPr>
              <w:t>.</w:t>
            </w:r>
          </w:p>
          <w:p w14:paraId="245E4FF7" w14:textId="7C71883F" w:rsidR="00B5175F" w:rsidRPr="005E5E3B" w:rsidRDefault="00B5175F" w:rsidP="00B5175F">
            <w:pPr>
              <w:pStyle w:val="ListParagraph"/>
              <w:numPr>
                <w:ilvl w:val="0"/>
                <w:numId w:val="21"/>
              </w:numPr>
              <w:spacing w:before="60"/>
              <w:ind w:right="120"/>
              <w:jc w:val="both"/>
              <w:rPr>
                <w:rFonts w:cstheme="minorHAnsi"/>
                <w:color w:val="002060"/>
                <w:sz w:val="24"/>
                <w:szCs w:val="24"/>
                <w:lang w:val="it-IT"/>
              </w:rPr>
            </w:pPr>
            <w:r w:rsidRPr="005E5E3B">
              <w:rPr>
                <w:rFonts w:cstheme="minorHAnsi"/>
                <w:color w:val="002060"/>
                <w:sz w:val="24"/>
                <w:szCs w:val="24"/>
                <w:lang w:val="it-IT"/>
              </w:rPr>
              <w:t xml:space="preserve">La momentul raportării, la nivelul proiectului, ținta indicatorului </w:t>
            </w:r>
            <w:r w:rsidRPr="005E5E3B">
              <w:rPr>
                <w:rFonts w:cstheme="minorHAnsi"/>
                <w:color w:val="002060"/>
                <w:sz w:val="24"/>
                <w:szCs w:val="24"/>
                <w:lang w:val="it-IT" w:eastAsia="en-IE"/>
              </w:rPr>
              <w:t>01PSO15</w:t>
            </w:r>
            <w:r w:rsidRPr="005E5E3B">
              <w:rPr>
                <w:rFonts w:cstheme="minorHAnsi"/>
                <w:color w:val="002060"/>
                <w:sz w:val="24"/>
                <w:szCs w:val="24"/>
                <w:lang w:val="it-IT"/>
              </w:rPr>
              <w:t xml:space="preserve"> din care: laboratoare de genetică și de anatomie patologică va fi egală cu ținta subindicatorului:</w:t>
            </w:r>
          </w:p>
          <w:p w14:paraId="512E7692" w14:textId="3D0078BF" w:rsidR="00B5175F" w:rsidRPr="00934C18" w:rsidRDefault="00B5175F" w:rsidP="00B5175F">
            <w:pPr>
              <w:pStyle w:val="ListParagraph"/>
              <w:numPr>
                <w:ilvl w:val="1"/>
                <w:numId w:val="21"/>
              </w:numPr>
              <w:spacing w:before="60"/>
              <w:contextualSpacing w:val="0"/>
              <w:jc w:val="both"/>
              <w:rPr>
                <w:rFonts w:cstheme="minorHAnsi"/>
                <w:color w:val="002060"/>
                <w:sz w:val="24"/>
                <w:szCs w:val="24"/>
                <w:lang w:val="ro-RO"/>
              </w:rPr>
            </w:pPr>
            <w:r w:rsidRPr="00934C18">
              <w:rPr>
                <w:rFonts w:cstheme="minorHAnsi"/>
                <w:color w:val="002060"/>
                <w:sz w:val="24"/>
                <w:szCs w:val="24"/>
                <w:lang w:val="ro-RO"/>
              </w:rPr>
              <w:t>01PSO15.04 laboratoare de genetică și de anatomie patologică</w:t>
            </w:r>
          </w:p>
          <w:p w14:paraId="450688B1" w14:textId="77777777" w:rsidR="00B5175F" w:rsidRDefault="00B5175F" w:rsidP="00B5175F">
            <w:pPr>
              <w:tabs>
                <w:tab w:val="left" w:pos="7878"/>
              </w:tabs>
              <w:spacing w:before="60"/>
              <w:jc w:val="both"/>
              <w:rPr>
                <w:rFonts w:cstheme="minorHAnsi"/>
                <w:b/>
                <w:bCs/>
                <w:color w:val="002060"/>
                <w:sz w:val="24"/>
                <w:szCs w:val="24"/>
                <w:highlight w:val="yellow"/>
                <w:lang w:val="ro-RO"/>
              </w:rPr>
            </w:pPr>
          </w:p>
          <w:p w14:paraId="33175A7A" w14:textId="370CA8FC" w:rsidR="00B5175F" w:rsidRPr="00934C18" w:rsidRDefault="00B5175F" w:rsidP="00B5175F">
            <w:pPr>
              <w:tabs>
                <w:tab w:val="left" w:pos="7878"/>
              </w:tabs>
              <w:spacing w:before="60"/>
              <w:jc w:val="both"/>
              <w:rPr>
                <w:rFonts w:cstheme="minorHAnsi"/>
                <w:b/>
                <w:bCs/>
                <w:color w:val="002060"/>
                <w:sz w:val="24"/>
                <w:szCs w:val="24"/>
                <w:lang w:val="ro-RO"/>
              </w:rPr>
            </w:pPr>
            <w:r w:rsidRPr="00934C18">
              <w:rPr>
                <w:rFonts w:cstheme="minorHAnsi"/>
                <w:b/>
                <w:bCs/>
                <w:color w:val="002060"/>
                <w:sz w:val="24"/>
                <w:szCs w:val="24"/>
                <w:lang w:val="ro-RO"/>
              </w:rPr>
              <w:t>Raportare</w:t>
            </w:r>
          </w:p>
          <w:p w14:paraId="7301BF6B" w14:textId="77777777" w:rsidR="00B5175F" w:rsidRPr="00123DC8" w:rsidRDefault="00B5175F" w:rsidP="00B5175F">
            <w:pPr>
              <w:pStyle w:val="ListParagraph"/>
              <w:numPr>
                <w:ilvl w:val="0"/>
                <w:numId w:val="24"/>
              </w:numPr>
              <w:spacing w:before="60" w:after="160" w:line="259" w:lineRule="auto"/>
              <w:contextualSpacing w:val="0"/>
              <w:jc w:val="both"/>
              <w:rPr>
                <w:rFonts w:cstheme="minorHAnsi"/>
                <w:color w:val="002060"/>
                <w:sz w:val="24"/>
                <w:szCs w:val="24"/>
                <w:lang w:val="ro-RO"/>
              </w:rPr>
            </w:pPr>
            <w:r w:rsidRPr="00123DC8">
              <w:rPr>
                <w:rFonts w:cstheme="minorHAnsi"/>
                <w:color w:val="002060"/>
                <w:sz w:val="24"/>
                <w:szCs w:val="24"/>
                <w:lang w:val="ro-RO"/>
              </w:rPr>
              <w:t xml:space="preserve">Indicatorul se raportează o singura dată, la data când laboratoarele sprijinite sunt </w:t>
            </w:r>
            <w:r w:rsidRPr="00123DC8">
              <w:rPr>
                <w:rFonts w:cstheme="minorHAnsi"/>
                <w:b/>
                <w:bCs/>
                <w:color w:val="002060"/>
                <w:sz w:val="24"/>
                <w:szCs w:val="24"/>
                <w:lang w:val="ro-RO"/>
              </w:rPr>
              <w:t>operaționale</w:t>
            </w:r>
            <w:r w:rsidRPr="00123DC8">
              <w:rPr>
                <w:rFonts w:cstheme="minorHAnsi"/>
                <w:color w:val="002060"/>
                <w:sz w:val="24"/>
                <w:szCs w:val="24"/>
                <w:lang w:val="ro-RO"/>
              </w:rPr>
              <w:t xml:space="preserve"> (puse în utilizare).</w:t>
            </w:r>
          </w:p>
          <w:p w14:paraId="25196CF9" w14:textId="77777777" w:rsidR="00B5175F" w:rsidRPr="00123DC8" w:rsidRDefault="00B5175F" w:rsidP="00B5175F">
            <w:pPr>
              <w:pStyle w:val="ListParagraph"/>
              <w:numPr>
                <w:ilvl w:val="0"/>
                <w:numId w:val="24"/>
              </w:numPr>
              <w:spacing w:before="60" w:after="160" w:line="259" w:lineRule="auto"/>
              <w:contextualSpacing w:val="0"/>
              <w:jc w:val="both"/>
              <w:rPr>
                <w:rFonts w:cstheme="minorHAnsi"/>
                <w:i/>
                <w:iCs/>
                <w:color w:val="002060"/>
                <w:sz w:val="24"/>
                <w:szCs w:val="24"/>
                <w:lang w:val="ro-RO"/>
              </w:rPr>
            </w:pPr>
            <w:r w:rsidRPr="00123DC8">
              <w:rPr>
                <w:rFonts w:cstheme="minorHAnsi"/>
                <w:color w:val="002060"/>
                <w:sz w:val="24"/>
                <w:szCs w:val="24"/>
                <w:lang w:val="ro-RO"/>
              </w:rPr>
              <w:lastRenderedPageBreak/>
              <w:t xml:space="preserve">Documentele care atestă faptul că laboratoarele sunt operaționale: ex. </w:t>
            </w:r>
            <w:r w:rsidRPr="00123DC8">
              <w:rPr>
                <w:rFonts w:cstheme="minorHAnsi"/>
                <w:i/>
                <w:iCs/>
                <w:color w:val="002060"/>
                <w:sz w:val="24"/>
                <w:szCs w:val="24"/>
                <w:lang w:val="ro-RO"/>
              </w:rPr>
              <w:t>procesul verbal de recepție finală a echipamentelor și/sau procese verbale de instalare, punere în funcțiune a echipamentelor și documentele care potrivit legii atestă faptul ca laboratoarele pot efectua probe;</w:t>
            </w:r>
          </w:p>
          <w:p w14:paraId="3C9D6718" w14:textId="6862F595" w:rsidR="00B5175F" w:rsidRPr="00934C18" w:rsidRDefault="00B5175F" w:rsidP="00B5175F">
            <w:pPr>
              <w:pStyle w:val="ListParagraph"/>
              <w:numPr>
                <w:ilvl w:val="0"/>
                <w:numId w:val="24"/>
              </w:numPr>
              <w:spacing w:before="60"/>
              <w:contextualSpacing w:val="0"/>
              <w:jc w:val="both"/>
              <w:rPr>
                <w:rFonts w:cstheme="minorHAnsi"/>
                <w:color w:val="002060"/>
                <w:sz w:val="24"/>
                <w:szCs w:val="24"/>
                <w:lang w:val="ro-RO"/>
              </w:rPr>
            </w:pPr>
            <w:r w:rsidRPr="00934C18">
              <w:rPr>
                <w:rFonts w:cstheme="minorHAnsi"/>
                <w:color w:val="002060"/>
                <w:sz w:val="24"/>
                <w:szCs w:val="24"/>
                <w:lang w:val="ro-RO"/>
              </w:rPr>
              <w:t>Raportarea indicatorului se realizează numai pentru regiunea mai puțin dezvoltată, în funcție de localizarea unității sanitare publice sprijinite și nu în funcție de localizarea solicitantului/partenerului;</w:t>
            </w:r>
          </w:p>
          <w:p w14:paraId="392EF3E2" w14:textId="239EBF1B" w:rsidR="00B5175F" w:rsidRPr="00D31A68" w:rsidRDefault="00B5175F" w:rsidP="00B5175F">
            <w:pPr>
              <w:pStyle w:val="ListParagraph"/>
              <w:numPr>
                <w:ilvl w:val="0"/>
                <w:numId w:val="24"/>
              </w:numPr>
              <w:tabs>
                <w:tab w:val="left" w:pos="7878"/>
              </w:tabs>
              <w:spacing w:before="60"/>
              <w:contextualSpacing w:val="0"/>
              <w:jc w:val="both"/>
              <w:rPr>
                <w:rFonts w:cstheme="minorHAnsi"/>
                <w:color w:val="002060"/>
                <w:sz w:val="24"/>
                <w:szCs w:val="24"/>
                <w:lang w:val="ro-RO"/>
              </w:rPr>
            </w:pPr>
            <w:r w:rsidRPr="00701FDC">
              <w:rPr>
                <w:rFonts w:cstheme="minorHAnsi"/>
                <w:color w:val="002060"/>
                <w:sz w:val="24"/>
                <w:szCs w:val="24"/>
                <w:lang w:val="ro-RO"/>
              </w:rPr>
              <w:t xml:space="preserve">Indicatorul se raportează la data când laboratoarele sprijinite sunt </w:t>
            </w:r>
            <w:r w:rsidRPr="00701FDC">
              <w:rPr>
                <w:rFonts w:cstheme="minorHAnsi"/>
                <w:b/>
                <w:bCs/>
                <w:color w:val="002060"/>
                <w:sz w:val="24"/>
                <w:szCs w:val="24"/>
                <w:lang w:val="ro-RO"/>
              </w:rPr>
              <w:t>operaționale</w:t>
            </w:r>
            <w:r w:rsidRPr="00701FDC">
              <w:rPr>
                <w:rFonts w:cstheme="minorHAnsi"/>
                <w:color w:val="002060"/>
                <w:sz w:val="24"/>
                <w:szCs w:val="24"/>
                <w:lang w:val="ro-RO"/>
              </w:rPr>
              <w:t xml:space="preserve"> (puse în utilizare) și anual, în perioada de durabilitate (sustenabilitate).</w:t>
            </w:r>
          </w:p>
        </w:tc>
      </w:tr>
    </w:tbl>
    <w:p w14:paraId="361EF061" w14:textId="77777777" w:rsidR="006D3D99" w:rsidRPr="004D52A9" w:rsidRDefault="006D3D99">
      <w:pPr>
        <w:rPr>
          <w:rFonts w:cstheme="minorHAnsi"/>
          <w:b/>
          <w:color w:val="002060"/>
          <w:sz w:val="24"/>
          <w:szCs w:val="24"/>
        </w:rPr>
      </w:pPr>
      <w:bookmarkStart w:id="0" w:name="_Toc126864174"/>
    </w:p>
    <w:p w14:paraId="08F0E383" w14:textId="77777777" w:rsidR="006D3D99" w:rsidRDefault="006D3D99" w:rsidP="00F4276F">
      <w:pPr>
        <w:spacing w:before="60" w:after="0" w:line="240" w:lineRule="auto"/>
        <w:jc w:val="both"/>
        <w:rPr>
          <w:rFonts w:cstheme="minorHAnsi"/>
          <w:b/>
          <w:color w:val="002060"/>
          <w:sz w:val="24"/>
          <w:szCs w:val="24"/>
        </w:rPr>
      </w:pPr>
    </w:p>
    <w:p w14:paraId="14A9887A" w14:textId="480F2AFC" w:rsidR="00A40BE2" w:rsidRDefault="002D51C8" w:rsidP="00F4276F">
      <w:pPr>
        <w:spacing w:before="60" w:after="0" w:line="240" w:lineRule="auto"/>
        <w:jc w:val="both"/>
        <w:rPr>
          <w:rFonts w:cstheme="minorHAnsi"/>
          <w:b/>
          <w:color w:val="002060"/>
          <w:sz w:val="24"/>
          <w:szCs w:val="24"/>
        </w:rPr>
      </w:pPr>
      <w:r w:rsidRPr="004D52A9">
        <w:rPr>
          <w:rFonts w:cstheme="minorHAnsi"/>
          <w:b/>
          <w:color w:val="002060"/>
          <w:sz w:val="24"/>
          <w:szCs w:val="24"/>
        </w:rPr>
        <w:t>De</w:t>
      </w:r>
      <w:r w:rsidR="00A40BE2" w:rsidRPr="004D52A9">
        <w:rPr>
          <w:rFonts w:cstheme="minorHAnsi"/>
          <w:b/>
          <w:color w:val="002060"/>
          <w:sz w:val="24"/>
          <w:szCs w:val="24"/>
        </w:rPr>
        <w:t>finiți</w:t>
      </w:r>
      <w:r w:rsidR="00545FF1" w:rsidRPr="004D52A9">
        <w:rPr>
          <w:rFonts w:cstheme="minorHAnsi"/>
          <w:b/>
          <w:color w:val="002060"/>
          <w:sz w:val="24"/>
          <w:szCs w:val="24"/>
        </w:rPr>
        <w:t>a</w:t>
      </w:r>
      <w:r w:rsidR="00A40BE2" w:rsidRPr="004D52A9">
        <w:rPr>
          <w:rFonts w:cstheme="minorHAnsi"/>
          <w:b/>
          <w:color w:val="002060"/>
          <w:sz w:val="24"/>
          <w:szCs w:val="24"/>
        </w:rPr>
        <w:t xml:space="preserve"> indicator</w:t>
      </w:r>
      <w:r w:rsidR="00545FF1" w:rsidRPr="004D52A9">
        <w:rPr>
          <w:rFonts w:cstheme="minorHAnsi"/>
          <w:b/>
          <w:color w:val="002060"/>
          <w:sz w:val="24"/>
          <w:szCs w:val="24"/>
        </w:rPr>
        <w:t xml:space="preserve">ului </w:t>
      </w:r>
      <w:r w:rsidR="00A40BE2" w:rsidRPr="004D52A9">
        <w:rPr>
          <w:rFonts w:cstheme="minorHAnsi"/>
          <w:b/>
          <w:color w:val="002060"/>
          <w:sz w:val="24"/>
          <w:szCs w:val="24"/>
        </w:rPr>
        <w:t>de rezultat</w:t>
      </w:r>
      <w:bookmarkEnd w:id="0"/>
    </w:p>
    <w:p w14:paraId="6AA7F281" w14:textId="77777777" w:rsidR="006D3D99" w:rsidRPr="004D52A9" w:rsidRDefault="006D3D99"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20"/>
        <w:gridCol w:w="1362"/>
        <w:gridCol w:w="1362"/>
        <w:gridCol w:w="8301"/>
      </w:tblGrid>
      <w:tr w:rsidR="000E3A54" w:rsidRPr="004D52A9" w14:paraId="18822EB2" w14:textId="77777777" w:rsidTr="000E3A54">
        <w:trPr>
          <w:tblHeader/>
        </w:trPr>
        <w:tc>
          <w:tcPr>
            <w:tcW w:w="1260" w:type="dxa"/>
            <w:shd w:val="clear" w:color="auto" w:fill="C5E0B3" w:themeFill="accent6" w:themeFillTint="66"/>
          </w:tcPr>
          <w:p w14:paraId="46E55FD3"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4D52A9" w:rsidRDefault="000E3A54" w:rsidP="00F4276F">
            <w:pPr>
              <w:spacing w:before="60"/>
              <w:ind w:right="120"/>
              <w:jc w:val="both"/>
              <w:rPr>
                <w:rFonts w:cstheme="minorHAnsi"/>
                <w:b/>
                <w:color w:val="002060"/>
                <w:sz w:val="24"/>
                <w:szCs w:val="24"/>
                <w:lang w:val="ro-RO"/>
              </w:rPr>
            </w:pPr>
            <w:r w:rsidRPr="004D52A9">
              <w:rPr>
                <w:rFonts w:cstheme="minorHAnsi"/>
                <w:b/>
                <w:color w:val="002060"/>
                <w:sz w:val="24"/>
                <w:szCs w:val="24"/>
                <w:lang w:val="ro-RO"/>
              </w:rPr>
              <w:t>Definiții și modalitate de calcul</w:t>
            </w:r>
          </w:p>
        </w:tc>
      </w:tr>
      <w:tr w:rsidR="00694FDE" w:rsidRPr="004D52A9" w14:paraId="4537DDA7" w14:textId="77777777" w:rsidTr="000E3A54">
        <w:tc>
          <w:tcPr>
            <w:tcW w:w="1260" w:type="dxa"/>
          </w:tcPr>
          <w:p w14:paraId="55462905" w14:textId="1D4DBDCF" w:rsidR="00694FDE" w:rsidRPr="009813FF" w:rsidRDefault="006107AE" w:rsidP="00694FDE">
            <w:pPr>
              <w:spacing w:before="60"/>
              <w:ind w:right="120"/>
              <w:jc w:val="both"/>
              <w:rPr>
                <w:rFonts w:cstheme="minorHAnsi"/>
                <w:color w:val="002060"/>
                <w:sz w:val="24"/>
                <w:szCs w:val="24"/>
                <w:lang w:val="ro-RO"/>
              </w:rPr>
            </w:pPr>
            <w:r w:rsidRPr="006107AE">
              <w:rPr>
                <w:rFonts w:cstheme="minorHAnsi"/>
                <w:color w:val="002060"/>
                <w:sz w:val="24"/>
                <w:szCs w:val="24"/>
                <w:lang w:val="ro-RO"/>
              </w:rPr>
              <w:t>01PSR11</w:t>
            </w:r>
          </w:p>
        </w:tc>
        <w:tc>
          <w:tcPr>
            <w:tcW w:w="2420" w:type="dxa"/>
          </w:tcPr>
          <w:p w14:paraId="7FA09428" w14:textId="34B65B72" w:rsidR="00694FDE" w:rsidRPr="009813FF" w:rsidRDefault="006107AE" w:rsidP="00694FDE">
            <w:pPr>
              <w:spacing w:before="60"/>
              <w:ind w:right="120"/>
              <w:jc w:val="both"/>
              <w:rPr>
                <w:rFonts w:cstheme="minorHAnsi"/>
                <w:color w:val="002060"/>
                <w:sz w:val="24"/>
                <w:szCs w:val="24"/>
                <w:lang w:val="ro-RO"/>
              </w:rPr>
            </w:pPr>
            <w:r w:rsidRPr="006107AE">
              <w:rPr>
                <w:rFonts w:cstheme="minorHAnsi"/>
                <w:color w:val="002060"/>
                <w:sz w:val="24"/>
                <w:szCs w:val="24"/>
                <w:lang w:val="ro-RO"/>
              </w:rPr>
              <w:t>Număr anual de blocuri</w:t>
            </w:r>
          </w:p>
        </w:tc>
        <w:tc>
          <w:tcPr>
            <w:tcW w:w="1362" w:type="dxa"/>
          </w:tcPr>
          <w:p w14:paraId="335AC38E" w14:textId="00297800" w:rsidR="00694FDE" w:rsidRPr="004D52A9" w:rsidRDefault="006107AE" w:rsidP="00694FDE">
            <w:pPr>
              <w:spacing w:before="60"/>
              <w:ind w:right="120"/>
              <w:jc w:val="both"/>
              <w:rPr>
                <w:rFonts w:cstheme="minorHAnsi"/>
                <w:color w:val="002060"/>
                <w:sz w:val="24"/>
                <w:szCs w:val="24"/>
                <w:lang w:val="ro-RO"/>
              </w:rPr>
            </w:pPr>
            <w:r>
              <w:rPr>
                <w:rFonts w:cstheme="minorHAnsi"/>
                <w:color w:val="002060"/>
                <w:sz w:val="24"/>
                <w:szCs w:val="24"/>
                <w:lang w:val="ro-RO"/>
              </w:rPr>
              <w:t>Blocuri</w:t>
            </w:r>
            <w:r w:rsidR="00694FDE" w:rsidRPr="009813FF">
              <w:rPr>
                <w:rFonts w:cstheme="minorHAnsi"/>
                <w:color w:val="002060"/>
                <w:sz w:val="24"/>
                <w:szCs w:val="24"/>
                <w:lang w:val="ro-RO"/>
              </w:rPr>
              <w:t>/ an</w:t>
            </w:r>
          </w:p>
        </w:tc>
        <w:tc>
          <w:tcPr>
            <w:tcW w:w="1362" w:type="dxa"/>
          </w:tcPr>
          <w:p w14:paraId="4E60BF96" w14:textId="082361A5" w:rsidR="00694FDE" w:rsidRPr="009813FF" w:rsidRDefault="00694FDE" w:rsidP="00694FDE">
            <w:pPr>
              <w:spacing w:before="60"/>
              <w:ind w:right="120"/>
              <w:jc w:val="both"/>
              <w:rPr>
                <w:rFonts w:cstheme="minorHAnsi"/>
                <w:color w:val="002060"/>
                <w:sz w:val="24"/>
                <w:szCs w:val="24"/>
                <w:lang w:val="ro-RO"/>
              </w:rPr>
            </w:pPr>
            <w:r w:rsidRPr="009813FF">
              <w:rPr>
                <w:rFonts w:cstheme="minorHAnsi"/>
                <w:color w:val="002060"/>
                <w:sz w:val="24"/>
                <w:szCs w:val="24"/>
                <w:lang w:val="ro-RO"/>
              </w:rPr>
              <w:t>Regiuni mai puțin dezvoltate</w:t>
            </w:r>
          </w:p>
        </w:tc>
        <w:tc>
          <w:tcPr>
            <w:tcW w:w="8301" w:type="dxa"/>
          </w:tcPr>
          <w:p w14:paraId="7BDFAB2F" w14:textId="77777777" w:rsidR="00694FDE" w:rsidRPr="003541F2" w:rsidRDefault="00694FDE" w:rsidP="00694FDE">
            <w:pPr>
              <w:spacing w:before="60"/>
              <w:ind w:right="120"/>
              <w:jc w:val="both"/>
              <w:rPr>
                <w:rFonts w:cstheme="minorHAnsi"/>
                <w:b/>
                <w:color w:val="002060"/>
                <w:sz w:val="24"/>
                <w:szCs w:val="24"/>
                <w:lang w:val="ro-RO"/>
              </w:rPr>
            </w:pPr>
            <w:r w:rsidRPr="003541F2">
              <w:rPr>
                <w:rFonts w:cstheme="minorHAnsi"/>
                <w:b/>
                <w:color w:val="002060"/>
                <w:sz w:val="24"/>
                <w:szCs w:val="24"/>
                <w:lang w:val="ro-RO"/>
              </w:rPr>
              <w:t>Definiție:</w:t>
            </w:r>
          </w:p>
          <w:p w14:paraId="23497731" w14:textId="4ED16C37" w:rsidR="009813FF" w:rsidRPr="005E5E3B" w:rsidRDefault="003541F2" w:rsidP="00694FDE">
            <w:pPr>
              <w:spacing w:before="60"/>
              <w:ind w:right="120"/>
              <w:jc w:val="both"/>
              <w:rPr>
                <w:rFonts w:cstheme="minorHAnsi"/>
                <w:b/>
                <w:bCs/>
                <w:color w:val="002060"/>
                <w:sz w:val="24"/>
                <w:szCs w:val="24"/>
                <w:lang w:val="it-IT"/>
              </w:rPr>
            </w:pPr>
            <w:r w:rsidRPr="005E5E3B">
              <w:rPr>
                <w:rFonts w:cstheme="minorHAnsi"/>
                <w:b/>
                <w:bCs/>
                <w:color w:val="002060"/>
                <w:sz w:val="24"/>
                <w:szCs w:val="24"/>
                <w:lang w:val="it-IT"/>
              </w:rPr>
              <w:t>Indicatorul măsoară numărul anual de blocuri analizate in cadrul laboratoarelor de genetică si de anatomie patologică sprijinite. Blocurile se definesc ca blocuri de parafină care conțin fragmente tisulare care vor fi analizate</w:t>
            </w:r>
            <w:r w:rsidR="004F6D4A" w:rsidRPr="005E5E3B">
              <w:rPr>
                <w:rFonts w:cstheme="minorHAnsi"/>
                <w:b/>
                <w:bCs/>
                <w:color w:val="002060"/>
                <w:sz w:val="24"/>
                <w:szCs w:val="24"/>
                <w:lang w:val="it-IT"/>
              </w:rPr>
              <w:t xml:space="preserve"> în laborator</w:t>
            </w:r>
            <w:r w:rsidRPr="005E5E3B">
              <w:rPr>
                <w:rFonts w:cstheme="minorHAnsi"/>
                <w:b/>
                <w:bCs/>
                <w:color w:val="002060"/>
                <w:sz w:val="24"/>
                <w:szCs w:val="24"/>
                <w:lang w:val="it-IT"/>
              </w:rPr>
              <w:t>.</w:t>
            </w:r>
          </w:p>
          <w:p w14:paraId="4AA6F439" w14:textId="77777777" w:rsidR="003541F2" w:rsidRPr="003541F2" w:rsidRDefault="003541F2" w:rsidP="00694FDE">
            <w:pPr>
              <w:spacing w:before="60"/>
              <w:ind w:right="120"/>
              <w:jc w:val="both"/>
              <w:rPr>
                <w:rFonts w:cstheme="minorHAnsi"/>
                <w:color w:val="002060"/>
                <w:sz w:val="24"/>
                <w:szCs w:val="24"/>
                <w:lang w:val="ro-RO"/>
              </w:rPr>
            </w:pPr>
          </w:p>
          <w:p w14:paraId="4EB71645" w14:textId="49F4E171" w:rsidR="00694FDE" w:rsidRPr="003541F2" w:rsidRDefault="00694FDE" w:rsidP="00694FDE">
            <w:pPr>
              <w:spacing w:before="60"/>
              <w:ind w:right="120"/>
              <w:jc w:val="both"/>
              <w:rPr>
                <w:rFonts w:cstheme="minorHAnsi"/>
                <w:color w:val="002060"/>
                <w:sz w:val="24"/>
                <w:szCs w:val="24"/>
                <w:lang w:val="ro-RO"/>
              </w:rPr>
            </w:pPr>
            <w:r w:rsidRPr="003541F2">
              <w:rPr>
                <w:rFonts w:cstheme="minorHAnsi"/>
                <w:color w:val="002060"/>
                <w:sz w:val="24"/>
                <w:szCs w:val="24"/>
                <w:lang w:val="ro-RO"/>
              </w:rPr>
              <w:t>Indicatorul de referință (</w:t>
            </w:r>
            <w:proofErr w:type="spellStart"/>
            <w:r w:rsidRPr="003541F2">
              <w:rPr>
                <w:rFonts w:cstheme="minorHAnsi"/>
                <w:color w:val="002060"/>
                <w:sz w:val="24"/>
                <w:szCs w:val="24"/>
                <w:lang w:val="ro-RO"/>
              </w:rPr>
              <w:t>baseline</w:t>
            </w:r>
            <w:proofErr w:type="spellEnd"/>
            <w:r w:rsidRPr="003541F2">
              <w:rPr>
                <w:rFonts w:cstheme="minorHAnsi"/>
                <w:color w:val="002060"/>
                <w:sz w:val="24"/>
                <w:szCs w:val="24"/>
                <w:lang w:val="ro-RO"/>
              </w:rPr>
              <w:t xml:space="preserve">) se referă la </w:t>
            </w:r>
            <w:r w:rsidR="009813FF" w:rsidRPr="003541F2">
              <w:rPr>
                <w:rFonts w:cstheme="minorHAnsi"/>
                <w:color w:val="002060"/>
                <w:sz w:val="24"/>
                <w:szCs w:val="24"/>
                <w:lang w:val="ro-RO"/>
              </w:rPr>
              <w:t xml:space="preserve">numărul anual de </w:t>
            </w:r>
            <w:r w:rsidR="003541F2">
              <w:rPr>
                <w:rFonts w:cstheme="minorHAnsi"/>
                <w:color w:val="002060"/>
                <w:sz w:val="24"/>
                <w:szCs w:val="24"/>
                <w:lang w:val="ro-RO"/>
              </w:rPr>
              <w:t>blocuri</w:t>
            </w:r>
            <w:r w:rsidR="009813FF" w:rsidRPr="003541F2">
              <w:rPr>
                <w:rFonts w:cstheme="minorHAnsi"/>
                <w:color w:val="002060"/>
                <w:sz w:val="24"/>
                <w:szCs w:val="24"/>
                <w:lang w:val="ro-RO"/>
              </w:rPr>
              <w:t xml:space="preserve"> </w:t>
            </w:r>
            <w:r w:rsidR="003541F2" w:rsidRPr="003541F2">
              <w:rPr>
                <w:rFonts w:cstheme="minorHAnsi"/>
                <w:color w:val="002060"/>
                <w:sz w:val="24"/>
                <w:szCs w:val="24"/>
                <w:lang w:val="ro-RO"/>
              </w:rPr>
              <w:t xml:space="preserve">analizate </w:t>
            </w:r>
            <w:r w:rsidR="003541F2">
              <w:rPr>
                <w:rFonts w:cstheme="minorHAnsi"/>
                <w:color w:val="002060"/>
                <w:sz w:val="24"/>
                <w:szCs w:val="24"/>
                <w:lang w:val="ro-RO"/>
              </w:rPr>
              <w:t>î</w:t>
            </w:r>
            <w:r w:rsidR="003541F2" w:rsidRPr="003541F2">
              <w:rPr>
                <w:rFonts w:cstheme="minorHAnsi"/>
                <w:color w:val="002060"/>
                <w:sz w:val="24"/>
                <w:szCs w:val="24"/>
                <w:lang w:val="ro-RO"/>
              </w:rPr>
              <w:t>n cadrul laboratoarelor de genetică si de anatomie patologică sprijinite</w:t>
            </w:r>
            <w:r w:rsidR="009813FF" w:rsidRPr="003541F2">
              <w:rPr>
                <w:rFonts w:cstheme="minorHAnsi"/>
                <w:color w:val="002060"/>
                <w:sz w:val="24"/>
                <w:szCs w:val="24"/>
                <w:lang w:val="ro-RO"/>
              </w:rPr>
              <w:t xml:space="preserve"> în anul 2023</w:t>
            </w:r>
            <w:r w:rsidRPr="003541F2">
              <w:rPr>
                <w:rFonts w:cstheme="minorHAnsi"/>
                <w:color w:val="002060"/>
                <w:sz w:val="24"/>
                <w:szCs w:val="24"/>
                <w:lang w:val="ro-RO"/>
              </w:rPr>
              <w:t>.</w:t>
            </w:r>
          </w:p>
          <w:p w14:paraId="0B4C5E13" w14:textId="77777777" w:rsidR="00694FDE" w:rsidRDefault="00694FDE" w:rsidP="00694FDE">
            <w:pPr>
              <w:spacing w:before="60"/>
              <w:ind w:right="120"/>
              <w:jc w:val="both"/>
              <w:rPr>
                <w:rFonts w:cstheme="minorHAnsi"/>
                <w:b/>
                <w:color w:val="002060"/>
                <w:sz w:val="24"/>
                <w:szCs w:val="24"/>
                <w:highlight w:val="yellow"/>
                <w:lang w:val="ro-RO"/>
              </w:rPr>
            </w:pPr>
          </w:p>
          <w:p w14:paraId="1F5920B5" w14:textId="77777777" w:rsidR="00270699" w:rsidRPr="00BB02CF" w:rsidRDefault="00270699" w:rsidP="00270699">
            <w:pPr>
              <w:spacing w:before="60"/>
              <w:ind w:right="120"/>
              <w:jc w:val="both"/>
              <w:rPr>
                <w:rFonts w:cstheme="minorHAnsi"/>
                <w:b/>
                <w:color w:val="002060"/>
                <w:sz w:val="24"/>
                <w:szCs w:val="24"/>
                <w:lang w:val="ro-RO"/>
              </w:rPr>
            </w:pPr>
            <w:r w:rsidRPr="005E5E3B">
              <w:rPr>
                <w:rFonts w:cstheme="minorHAnsi"/>
                <w:b/>
                <w:color w:val="002060"/>
                <w:sz w:val="24"/>
                <w:szCs w:val="24"/>
                <w:lang w:val="it-IT"/>
              </w:rPr>
              <w:t>Modalitate de calcul:</w:t>
            </w:r>
          </w:p>
          <w:p w14:paraId="6325F985" w14:textId="77777777" w:rsidR="00270699" w:rsidRPr="00BB02CF" w:rsidRDefault="00270699" w:rsidP="00270699">
            <w:pPr>
              <w:spacing w:before="60"/>
              <w:ind w:right="120"/>
              <w:jc w:val="both"/>
              <w:rPr>
                <w:rFonts w:cstheme="minorHAnsi"/>
                <w:color w:val="002060"/>
                <w:sz w:val="24"/>
                <w:szCs w:val="24"/>
                <w:lang w:val="ro-RO"/>
              </w:rPr>
            </w:pPr>
            <w:r w:rsidRPr="005E5E3B">
              <w:rPr>
                <w:rFonts w:cstheme="minorHAnsi"/>
                <w:color w:val="002060"/>
                <w:sz w:val="24"/>
                <w:szCs w:val="24"/>
                <w:lang w:val="it-IT"/>
              </w:rPr>
              <w:t>Modalitatea de calcul se efectuează astfel:</w:t>
            </w:r>
          </w:p>
          <w:p w14:paraId="5129A58D" w14:textId="53F76CBD" w:rsidR="009813FF" w:rsidRPr="00E3625C" w:rsidRDefault="009813FF" w:rsidP="009813FF">
            <w:pPr>
              <w:pStyle w:val="ListParagraph"/>
              <w:numPr>
                <w:ilvl w:val="0"/>
                <w:numId w:val="7"/>
              </w:numPr>
              <w:spacing w:before="60"/>
              <w:ind w:right="120"/>
              <w:contextualSpacing w:val="0"/>
              <w:jc w:val="both"/>
              <w:rPr>
                <w:rFonts w:cstheme="minorHAnsi"/>
                <w:color w:val="002060"/>
                <w:sz w:val="24"/>
                <w:szCs w:val="24"/>
                <w:lang w:val="ro-RO"/>
              </w:rPr>
            </w:pPr>
            <w:r w:rsidRPr="00E3625C">
              <w:rPr>
                <w:rFonts w:cstheme="minorHAnsi"/>
                <w:b/>
                <w:bCs/>
                <w:color w:val="002060"/>
                <w:sz w:val="24"/>
                <w:szCs w:val="24"/>
                <w:lang w:val="ro-RO"/>
              </w:rPr>
              <w:t>La</w:t>
            </w:r>
            <w:r w:rsidRPr="00E3625C">
              <w:rPr>
                <w:rFonts w:cstheme="minorHAnsi"/>
                <w:color w:val="002060"/>
                <w:sz w:val="24"/>
                <w:szCs w:val="24"/>
                <w:lang w:val="ro-RO"/>
              </w:rPr>
              <w:t xml:space="preserve"> </w:t>
            </w:r>
            <w:r w:rsidRPr="00E3625C">
              <w:rPr>
                <w:rFonts w:cstheme="minorHAnsi"/>
                <w:b/>
                <w:bCs/>
                <w:color w:val="002060"/>
                <w:sz w:val="24"/>
                <w:szCs w:val="24"/>
                <w:lang w:val="ro-RO"/>
              </w:rPr>
              <w:t>momentul depunerii cererii de finanțare</w:t>
            </w:r>
            <w:r w:rsidRPr="00E3625C">
              <w:rPr>
                <w:rFonts w:cstheme="minorHAnsi"/>
                <w:color w:val="002060"/>
                <w:sz w:val="24"/>
                <w:szCs w:val="24"/>
                <w:lang w:val="ro-RO"/>
              </w:rPr>
              <w:t xml:space="preserve"> – estimarea numărului anual de </w:t>
            </w:r>
            <w:r w:rsidR="00CD47D9" w:rsidRPr="00E3625C">
              <w:rPr>
                <w:rFonts w:cstheme="minorHAnsi"/>
                <w:color w:val="002060"/>
                <w:sz w:val="24"/>
                <w:szCs w:val="24"/>
                <w:lang w:val="ro-RO"/>
              </w:rPr>
              <w:t>blocuri</w:t>
            </w:r>
            <w:r w:rsidR="00221E43" w:rsidRPr="00E3625C">
              <w:rPr>
                <w:rFonts w:cstheme="minorHAnsi"/>
                <w:color w:val="002060"/>
                <w:sz w:val="24"/>
                <w:szCs w:val="24"/>
                <w:lang w:val="ro-RO"/>
              </w:rPr>
              <w:t xml:space="preserve"> care are la bază documentația tehnică a investiției</w:t>
            </w:r>
            <w:r w:rsidR="002608A2" w:rsidRPr="00E3625C">
              <w:rPr>
                <w:rFonts w:cstheme="minorHAnsi"/>
                <w:color w:val="002060"/>
                <w:sz w:val="24"/>
                <w:szCs w:val="24"/>
                <w:lang w:val="ro-RO"/>
              </w:rPr>
              <w:t>;</w:t>
            </w:r>
          </w:p>
          <w:p w14:paraId="45C1028A" w14:textId="5C64821B" w:rsidR="009813FF" w:rsidRPr="00E3625C" w:rsidRDefault="009813FF" w:rsidP="009813FF">
            <w:pPr>
              <w:pStyle w:val="ListParagraph"/>
              <w:numPr>
                <w:ilvl w:val="0"/>
                <w:numId w:val="7"/>
              </w:numPr>
              <w:spacing w:before="60"/>
              <w:ind w:right="120"/>
              <w:contextualSpacing w:val="0"/>
              <w:jc w:val="both"/>
              <w:rPr>
                <w:rFonts w:cstheme="minorHAnsi"/>
                <w:color w:val="002060"/>
                <w:sz w:val="24"/>
                <w:szCs w:val="24"/>
                <w:lang w:val="ro-RO"/>
              </w:rPr>
            </w:pPr>
            <w:r w:rsidRPr="00E3625C">
              <w:rPr>
                <w:rFonts w:cstheme="minorHAnsi"/>
                <w:b/>
                <w:bCs/>
                <w:color w:val="002060"/>
                <w:sz w:val="24"/>
                <w:szCs w:val="24"/>
                <w:lang w:val="ro-RO"/>
              </w:rPr>
              <w:t xml:space="preserve">La un an </w:t>
            </w:r>
            <w:r w:rsidR="00701FDC" w:rsidRPr="00701FDC">
              <w:rPr>
                <w:rFonts w:cstheme="minorHAnsi"/>
                <w:color w:val="002060"/>
                <w:sz w:val="24"/>
                <w:szCs w:val="24"/>
                <w:lang w:val="ro-RO"/>
              </w:rPr>
              <w:t xml:space="preserve">de la data când laboratoarele sprijinite sunt </w:t>
            </w:r>
            <w:r w:rsidR="00701FDC" w:rsidRPr="00701FDC">
              <w:rPr>
                <w:rFonts w:cstheme="minorHAnsi"/>
                <w:b/>
                <w:bCs/>
                <w:color w:val="002060"/>
                <w:sz w:val="24"/>
                <w:szCs w:val="24"/>
                <w:lang w:val="ro-RO"/>
              </w:rPr>
              <w:t>operaționale</w:t>
            </w:r>
            <w:r w:rsidR="00701FDC" w:rsidRPr="00701FDC">
              <w:rPr>
                <w:rFonts w:cstheme="minorHAnsi"/>
                <w:color w:val="002060"/>
                <w:sz w:val="24"/>
                <w:szCs w:val="24"/>
                <w:lang w:val="ro-RO"/>
              </w:rPr>
              <w:t xml:space="preserve"> (puse în utilizare)</w:t>
            </w:r>
            <w:r w:rsidRPr="00E3625C">
              <w:rPr>
                <w:rFonts w:cstheme="minorHAnsi"/>
                <w:color w:val="002060"/>
                <w:sz w:val="24"/>
                <w:szCs w:val="24"/>
                <w:lang w:val="ro-RO"/>
              </w:rPr>
              <w:t xml:space="preserve"> se va raporta numărul </w:t>
            </w:r>
            <w:r w:rsidRPr="00E3625C">
              <w:rPr>
                <w:rFonts w:cstheme="minorHAnsi"/>
                <w:color w:val="002060"/>
                <w:sz w:val="24"/>
                <w:szCs w:val="24"/>
                <w:u w:val="single"/>
                <w:lang w:val="ro-RO"/>
              </w:rPr>
              <w:t>real efectiv anual</w:t>
            </w:r>
            <w:r w:rsidRPr="00E3625C">
              <w:rPr>
                <w:rFonts w:cstheme="minorHAnsi"/>
                <w:color w:val="002060"/>
                <w:sz w:val="24"/>
                <w:szCs w:val="24"/>
                <w:lang w:val="ro-RO"/>
              </w:rPr>
              <w:t xml:space="preserve"> de </w:t>
            </w:r>
            <w:r w:rsidR="00CD47D9" w:rsidRPr="00E3625C">
              <w:rPr>
                <w:rFonts w:cstheme="minorHAnsi"/>
                <w:color w:val="002060"/>
                <w:sz w:val="24"/>
                <w:szCs w:val="24"/>
                <w:lang w:val="ro-RO"/>
              </w:rPr>
              <w:t>blocuri analizate</w:t>
            </w:r>
            <w:r w:rsidR="00221E43" w:rsidRPr="00E3625C">
              <w:rPr>
                <w:rFonts w:cstheme="minorHAnsi"/>
                <w:color w:val="002060"/>
                <w:sz w:val="24"/>
                <w:szCs w:val="24"/>
                <w:lang w:val="ro-RO"/>
              </w:rPr>
              <w:t xml:space="preserve">. </w:t>
            </w:r>
          </w:p>
          <w:p w14:paraId="50D78AAC" w14:textId="77777777" w:rsidR="00701FDC" w:rsidRPr="00123DC8" w:rsidRDefault="00701FDC" w:rsidP="00701FDC">
            <w:pPr>
              <w:spacing w:before="60"/>
              <w:ind w:right="120"/>
              <w:jc w:val="both"/>
              <w:rPr>
                <w:rFonts w:cstheme="minorHAnsi"/>
                <w:color w:val="C00000"/>
                <w:sz w:val="24"/>
                <w:szCs w:val="24"/>
                <w:lang w:val="ro-RO"/>
              </w:rPr>
            </w:pPr>
            <w:r w:rsidRPr="005B4D3C">
              <w:rPr>
                <w:rFonts w:cstheme="minorHAnsi"/>
                <w:b/>
                <w:bCs/>
                <w:color w:val="C00000"/>
                <w:sz w:val="24"/>
                <w:szCs w:val="24"/>
                <w:lang w:val="ro-RO"/>
              </w:rPr>
              <w:t>Atenție!</w:t>
            </w:r>
            <w:r w:rsidRPr="005B4D3C">
              <w:rPr>
                <w:rFonts w:cstheme="minorHAnsi"/>
                <w:color w:val="C00000"/>
                <w:sz w:val="24"/>
                <w:szCs w:val="24"/>
                <w:lang w:val="ro-RO"/>
              </w:rPr>
              <w:t xml:space="preserve"> </w:t>
            </w:r>
          </w:p>
          <w:p w14:paraId="77EFC2D8" w14:textId="6814A74C" w:rsidR="00701FDC" w:rsidRPr="00123DC8" w:rsidRDefault="00701FDC" w:rsidP="00701FDC">
            <w:pPr>
              <w:spacing w:before="60"/>
              <w:ind w:right="120"/>
              <w:jc w:val="both"/>
              <w:rPr>
                <w:rFonts w:cstheme="minorHAnsi"/>
                <w:color w:val="C00000"/>
                <w:sz w:val="24"/>
                <w:szCs w:val="24"/>
                <w:lang w:val="ro-RO"/>
              </w:rPr>
            </w:pPr>
            <w:r w:rsidRPr="00123DC8">
              <w:rPr>
                <w:rFonts w:cstheme="minorHAnsi"/>
                <w:color w:val="C00000"/>
                <w:sz w:val="24"/>
                <w:szCs w:val="24"/>
                <w:lang w:val="ro-RO"/>
              </w:rPr>
              <w:t xml:space="preserve">Pentru acest indicator vă veți raporta strict la </w:t>
            </w:r>
            <w:r w:rsidRPr="00AF072C">
              <w:rPr>
                <w:rFonts w:cstheme="minorHAnsi"/>
                <w:b/>
                <w:bCs/>
                <w:color w:val="FF0000"/>
                <w:sz w:val="24"/>
                <w:szCs w:val="24"/>
                <w:u w:val="single"/>
                <w:lang w:val="ro-RO"/>
              </w:rPr>
              <w:t xml:space="preserve">blocurile efectuate în laboratoarele </w:t>
            </w:r>
            <w:r w:rsidRPr="00AF072C">
              <w:rPr>
                <w:rFonts w:cstheme="minorHAnsi"/>
                <w:color w:val="FF0000"/>
                <w:sz w:val="24"/>
                <w:szCs w:val="24"/>
                <w:lang w:val="ro-RO"/>
              </w:rPr>
              <w:t>care au făcut obiectul investiției (nu vor fi incluse în ținta indicatorului probele efectuate de alte laboratoare decât cele care au făcut obiectul investiției).</w:t>
            </w:r>
          </w:p>
          <w:p w14:paraId="19253AAC" w14:textId="77777777" w:rsidR="009813FF" w:rsidRPr="00E3625C" w:rsidRDefault="009813FF" w:rsidP="00694FDE">
            <w:pPr>
              <w:spacing w:before="60"/>
              <w:ind w:right="120"/>
              <w:jc w:val="both"/>
              <w:rPr>
                <w:rFonts w:cstheme="minorHAnsi"/>
                <w:color w:val="002060"/>
                <w:sz w:val="24"/>
                <w:szCs w:val="24"/>
                <w:lang w:val="ro-RO"/>
              </w:rPr>
            </w:pPr>
          </w:p>
          <w:p w14:paraId="2F1FA32D" w14:textId="6ACDB7CC" w:rsidR="009813FF" w:rsidRPr="00E3625C" w:rsidRDefault="00221E43" w:rsidP="00694FDE">
            <w:pPr>
              <w:spacing w:before="60"/>
              <w:ind w:right="120"/>
              <w:jc w:val="both"/>
              <w:rPr>
                <w:rFonts w:cstheme="minorHAnsi"/>
                <w:b/>
                <w:bCs/>
                <w:color w:val="002060"/>
                <w:sz w:val="24"/>
                <w:szCs w:val="24"/>
                <w:lang w:val="ro-RO"/>
              </w:rPr>
            </w:pPr>
            <w:r w:rsidRPr="00E3625C">
              <w:rPr>
                <w:rFonts w:cstheme="minorHAnsi"/>
                <w:b/>
                <w:bCs/>
                <w:color w:val="002060"/>
                <w:sz w:val="24"/>
                <w:szCs w:val="24"/>
                <w:lang w:val="ro-RO"/>
              </w:rPr>
              <w:t>Raportare</w:t>
            </w:r>
          </w:p>
          <w:p w14:paraId="0224839C" w14:textId="726BCC7A" w:rsidR="009D1D2E" w:rsidRPr="00701FDC" w:rsidRDefault="009D1D2E" w:rsidP="00701FDC">
            <w:pPr>
              <w:pStyle w:val="ListParagraph"/>
              <w:numPr>
                <w:ilvl w:val="0"/>
                <w:numId w:val="8"/>
              </w:numPr>
              <w:spacing w:before="120" w:after="120"/>
              <w:ind w:right="115"/>
              <w:contextualSpacing w:val="0"/>
              <w:jc w:val="both"/>
              <w:rPr>
                <w:rFonts w:cstheme="minorHAnsi"/>
                <w:b/>
                <w:bCs/>
                <w:color w:val="002060"/>
                <w:sz w:val="24"/>
                <w:szCs w:val="24"/>
                <w:u w:val="single"/>
                <w:lang w:val="ro-RO"/>
              </w:rPr>
            </w:pPr>
            <w:r w:rsidRPr="00701FDC">
              <w:rPr>
                <w:rFonts w:cstheme="minorHAnsi"/>
                <w:color w:val="002060"/>
                <w:sz w:val="24"/>
                <w:szCs w:val="24"/>
                <w:lang w:val="ro-RO"/>
              </w:rPr>
              <w:t xml:space="preserve">Indicatorul se raportează </w:t>
            </w:r>
            <w:r w:rsidRPr="00701FDC">
              <w:rPr>
                <w:rFonts w:cstheme="minorHAnsi"/>
                <w:b/>
                <w:bCs/>
                <w:color w:val="002060"/>
                <w:sz w:val="24"/>
                <w:szCs w:val="24"/>
                <w:u w:val="single"/>
                <w:lang w:val="ro-RO"/>
              </w:rPr>
              <w:t xml:space="preserve">la 1 an </w:t>
            </w:r>
            <w:r w:rsidR="00701FDC" w:rsidRPr="00701FDC">
              <w:rPr>
                <w:rFonts w:cstheme="minorHAnsi"/>
                <w:b/>
                <w:bCs/>
                <w:color w:val="002060"/>
                <w:sz w:val="24"/>
                <w:szCs w:val="24"/>
                <w:u w:val="single"/>
                <w:lang w:val="ro-RO"/>
              </w:rPr>
              <w:t>de la momentul în care laboratoarele sprijinite sunt operaționale (în baza documentelor justificative)</w:t>
            </w:r>
            <w:r w:rsidRPr="00701FDC">
              <w:rPr>
                <w:rFonts w:cstheme="minorHAnsi"/>
                <w:b/>
                <w:bCs/>
                <w:color w:val="002060"/>
                <w:sz w:val="24"/>
                <w:szCs w:val="24"/>
                <w:u w:val="single"/>
                <w:lang w:val="ro-RO"/>
              </w:rPr>
              <w:t>;</w:t>
            </w:r>
          </w:p>
          <w:p w14:paraId="45D3C0AA" w14:textId="7EB7C252" w:rsidR="009D1D2E" w:rsidRPr="00E3625C" w:rsidRDefault="009D1D2E" w:rsidP="00701FDC">
            <w:pPr>
              <w:pStyle w:val="ListParagraph"/>
              <w:numPr>
                <w:ilvl w:val="0"/>
                <w:numId w:val="8"/>
              </w:numPr>
              <w:spacing w:before="120" w:after="120" w:line="259" w:lineRule="auto"/>
              <w:ind w:right="115"/>
              <w:contextualSpacing w:val="0"/>
              <w:jc w:val="both"/>
              <w:rPr>
                <w:rFonts w:cstheme="minorHAnsi"/>
                <w:color w:val="C00000"/>
                <w:sz w:val="24"/>
                <w:szCs w:val="24"/>
                <w:lang w:val="ro-RO"/>
              </w:rPr>
            </w:pPr>
            <w:r w:rsidRPr="00E3625C">
              <w:rPr>
                <w:rFonts w:cstheme="minorHAnsi"/>
                <w:color w:val="002060"/>
                <w:sz w:val="24"/>
                <w:szCs w:val="24"/>
                <w:lang w:val="ro-RO"/>
              </w:rPr>
              <w:t xml:space="preserve">Indicatorul permite cumularea </w:t>
            </w:r>
            <w:r w:rsidR="00CD47D9" w:rsidRPr="00E3625C">
              <w:rPr>
                <w:rFonts w:cstheme="minorHAnsi"/>
                <w:color w:val="002060"/>
                <w:sz w:val="24"/>
                <w:szCs w:val="24"/>
                <w:lang w:val="ro-RO"/>
              </w:rPr>
              <w:t>blocurilor</w:t>
            </w:r>
            <w:r w:rsidRPr="00E3625C">
              <w:rPr>
                <w:rFonts w:cstheme="minorHAnsi"/>
                <w:color w:val="002060"/>
                <w:sz w:val="24"/>
                <w:szCs w:val="24"/>
                <w:lang w:val="ro-RO"/>
              </w:rPr>
              <w:t xml:space="preserve"> </w:t>
            </w:r>
            <w:r w:rsidR="002608A2" w:rsidRPr="00E3625C">
              <w:rPr>
                <w:rFonts w:cstheme="minorHAnsi"/>
                <w:color w:val="002060"/>
                <w:sz w:val="24"/>
                <w:szCs w:val="24"/>
                <w:lang w:val="ro-RO"/>
              </w:rPr>
              <w:t>în cazul în care</w:t>
            </w:r>
            <w:r w:rsidRPr="00E3625C">
              <w:rPr>
                <w:rFonts w:cstheme="minorHAnsi"/>
                <w:color w:val="002060"/>
                <w:sz w:val="24"/>
                <w:szCs w:val="24"/>
                <w:lang w:val="ro-RO"/>
              </w:rPr>
              <w:t xml:space="preserve"> un pacient a beneficiat de mai multe ori de astfel de servicii în decursul unui an;</w:t>
            </w:r>
          </w:p>
          <w:p w14:paraId="4DD9B6E9" w14:textId="3465F0CD" w:rsidR="009D1D2E" w:rsidRPr="00E3625C" w:rsidRDefault="009D1D2E" w:rsidP="00701FDC">
            <w:pPr>
              <w:pStyle w:val="ListParagraph"/>
              <w:numPr>
                <w:ilvl w:val="0"/>
                <w:numId w:val="8"/>
              </w:numPr>
              <w:spacing w:before="120" w:after="120" w:line="259" w:lineRule="auto"/>
              <w:ind w:right="115"/>
              <w:contextualSpacing w:val="0"/>
              <w:jc w:val="both"/>
              <w:rPr>
                <w:rFonts w:cstheme="minorHAnsi"/>
                <w:color w:val="C00000"/>
                <w:sz w:val="24"/>
                <w:szCs w:val="24"/>
                <w:lang w:val="ro-RO"/>
              </w:rPr>
            </w:pPr>
            <w:r w:rsidRPr="00E3625C">
              <w:rPr>
                <w:rFonts w:cstheme="minorHAnsi"/>
                <w:color w:val="002060"/>
                <w:sz w:val="24"/>
                <w:szCs w:val="24"/>
                <w:lang w:val="ro-RO"/>
              </w:rPr>
              <w:t>raportarea indicatorului se realizează numai pentru regiunea mai puțin dezvoltată, în funcție de localizarea unității sanitare publice sprijinite și nu în funcție de localizarea solicitantului/partenerului;</w:t>
            </w:r>
          </w:p>
          <w:p w14:paraId="3205782E" w14:textId="326B5723" w:rsidR="00221E43" w:rsidRPr="00E3625C" w:rsidRDefault="009D1D2E" w:rsidP="00701FDC">
            <w:pPr>
              <w:pStyle w:val="ListParagraph"/>
              <w:numPr>
                <w:ilvl w:val="0"/>
                <w:numId w:val="10"/>
              </w:numPr>
              <w:tabs>
                <w:tab w:val="left" w:pos="7878"/>
              </w:tabs>
              <w:spacing w:before="120" w:after="120"/>
              <w:ind w:right="115"/>
              <w:contextualSpacing w:val="0"/>
              <w:jc w:val="both"/>
              <w:rPr>
                <w:rFonts w:cstheme="minorHAnsi"/>
                <w:color w:val="002060"/>
                <w:sz w:val="24"/>
                <w:szCs w:val="24"/>
                <w:lang w:val="ro-RO"/>
              </w:rPr>
            </w:pPr>
            <w:r w:rsidRPr="00E3625C">
              <w:rPr>
                <w:rFonts w:cstheme="minorHAnsi"/>
                <w:color w:val="002060"/>
                <w:sz w:val="24"/>
                <w:szCs w:val="24"/>
                <w:lang w:val="ro-RO"/>
              </w:rPr>
              <w:t xml:space="preserve">indicatorul se raportează la 1 an </w:t>
            </w:r>
            <w:r w:rsidR="00701FDC" w:rsidRPr="00701FDC">
              <w:rPr>
                <w:rFonts w:cstheme="minorHAnsi"/>
                <w:b/>
                <w:bCs/>
                <w:color w:val="002060"/>
                <w:sz w:val="24"/>
                <w:szCs w:val="24"/>
                <w:u w:val="single"/>
                <w:lang w:val="ro-RO"/>
              </w:rPr>
              <w:t>de la momentul în care laboratoarele sprijinite sunt operaționale (în baza documentelor justificative)</w:t>
            </w:r>
            <w:r w:rsidR="00701FDC">
              <w:rPr>
                <w:rFonts w:cstheme="minorHAnsi"/>
                <w:b/>
                <w:bCs/>
                <w:color w:val="002060"/>
                <w:sz w:val="24"/>
                <w:szCs w:val="24"/>
                <w:u w:val="single"/>
                <w:lang w:val="ro-RO"/>
              </w:rPr>
              <w:t xml:space="preserve"> </w:t>
            </w:r>
            <w:r w:rsidRPr="00E3625C">
              <w:rPr>
                <w:rFonts w:cstheme="minorHAnsi"/>
                <w:color w:val="002060"/>
                <w:sz w:val="24"/>
                <w:szCs w:val="24"/>
                <w:lang w:val="ro-RO"/>
              </w:rPr>
              <w:t>și anual, în perioada de durabilitate (sustenabilitate).</w:t>
            </w:r>
          </w:p>
          <w:p w14:paraId="2F50AE34" w14:textId="327C7FD8" w:rsidR="00694FDE" w:rsidRPr="004D52A9" w:rsidRDefault="00694FDE" w:rsidP="00221E43">
            <w:pPr>
              <w:pStyle w:val="ListParagraph"/>
              <w:spacing w:before="60"/>
              <w:ind w:left="360" w:right="120"/>
              <w:contextualSpacing w:val="0"/>
              <w:jc w:val="both"/>
              <w:rPr>
                <w:rFonts w:cstheme="minorHAnsi"/>
                <w:color w:val="002060"/>
                <w:sz w:val="24"/>
                <w:szCs w:val="24"/>
                <w:lang w:val="ro-RO"/>
              </w:rPr>
            </w:pPr>
          </w:p>
        </w:tc>
      </w:tr>
    </w:tbl>
    <w:p w14:paraId="0B3F2491" w14:textId="77777777" w:rsidR="005E7824" w:rsidRPr="004D52A9" w:rsidRDefault="005E7824" w:rsidP="00F4276F">
      <w:pPr>
        <w:spacing w:before="60" w:after="0" w:line="240" w:lineRule="auto"/>
        <w:jc w:val="both"/>
        <w:rPr>
          <w:rFonts w:cstheme="minorHAnsi"/>
          <w:color w:val="002060"/>
          <w:sz w:val="24"/>
          <w:szCs w:val="24"/>
        </w:rPr>
      </w:pPr>
    </w:p>
    <w:sectPr w:rsidR="005E7824" w:rsidRPr="004D52A9" w:rsidSect="00386891">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B6E7A" w14:textId="77777777" w:rsidR="00386891" w:rsidRDefault="00386891" w:rsidP="000B36E6">
      <w:pPr>
        <w:spacing w:after="0" w:line="240" w:lineRule="auto"/>
      </w:pPr>
      <w:r>
        <w:separator/>
      </w:r>
    </w:p>
  </w:endnote>
  <w:endnote w:type="continuationSeparator" w:id="0">
    <w:p w14:paraId="00ABA680" w14:textId="77777777" w:rsidR="00386891" w:rsidRDefault="00386891"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42BE" w14:textId="77777777" w:rsidR="00386891" w:rsidRDefault="00386891" w:rsidP="000B36E6">
      <w:pPr>
        <w:spacing w:after="0" w:line="240" w:lineRule="auto"/>
      </w:pPr>
      <w:r>
        <w:separator/>
      </w:r>
    </w:p>
  </w:footnote>
  <w:footnote w:type="continuationSeparator" w:id="0">
    <w:p w14:paraId="09561B05" w14:textId="77777777" w:rsidR="00386891" w:rsidRDefault="00386891"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E6B0" w14:textId="77777777" w:rsidR="005E5E3B" w:rsidRDefault="00FC57EB" w:rsidP="00FC57EB">
    <w:pPr>
      <w:spacing w:before="60" w:after="0" w:line="240" w:lineRule="auto"/>
      <w:ind w:right="120"/>
      <w:jc w:val="center"/>
      <w:rPr>
        <w:b/>
        <w:bCs/>
        <w:color w:val="002060"/>
        <w:sz w:val="24"/>
        <w:szCs w:val="24"/>
      </w:rPr>
    </w:pPr>
    <w:r w:rsidRPr="005E5E3B">
      <w:rPr>
        <w:b/>
        <w:bCs/>
        <w:color w:val="002060"/>
        <w:sz w:val="24"/>
        <w:szCs w:val="24"/>
      </w:rPr>
      <w:t>Ghidul solicitantului:</w:t>
    </w:r>
  </w:p>
  <w:p w14:paraId="52AF0F3E" w14:textId="7D0ECD5A" w:rsidR="000B36E6" w:rsidRPr="005E5E3B" w:rsidRDefault="00FC57EB" w:rsidP="00FC57EB">
    <w:pPr>
      <w:spacing w:before="60" w:after="0" w:line="240" w:lineRule="auto"/>
      <w:ind w:right="120"/>
      <w:jc w:val="center"/>
      <w:rPr>
        <w:rFonts w:eastAsia="Calibri" w:cstheme="minorHAnsi"/>
        <w:b/>
        <w:bCs/>
        <w:i/>
        <w:iCs/>
        <w:color w:val="002060"/>
        <w:sz w:val="24"/>
        <w:szCs w:val="24"/>
      </w:rPr>
    </w:pPr>
    <w:r w:rsidRPr="005E5E3B">
      <w:rPr>
        <w:b/>
        <w:bCs/>
        <w:i/>
        <w:iCs/>
        <w:color w:val="002060"/>
        <w:sz w:val="24"/>
        <w:szCs w:val="24"/>
      </w:rPr>
      <w:t xml:space="preserve"> Investiții în infrastructura publică a laboratoarelor de genetică și de anatomie patologică pentru diagnosticul cancerului în vederea tratamentului personalizat în funcție de profilul tumoral identificat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7E7"/>
    <w:multiLevelType w:val="hybridMultilevel"/>
    <w:tmpl w:val="BF3CE72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2B80D68"/>
    <w:multiLevelType w:val="hybridMultilevel"/>
    <w:tmpl w:val="BB9828C6"/>
    <w:lvl w:ilvl="0" w:tplc="AE347610">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CDF190E"/>
    <w:multiLevelType w:val="hybridMultilevel"/>
    <w:tmpl w:val="B7F83F6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D513419"/>
    <w:multiLevelType w:val="hybridMultilevel"/>
    <w:tmpl w:val="AE4AD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71024F0"/>
    <w:multiLevelType w:val="hybridMultilevel"/>
    <w:tmpl w:val="4A9CAB52"/>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DC16413"/>
    <w:multiLevelType w:val="hybridMultilevel"/>
    <w:tmpl w:val="D616BF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403A1FF0"/>
    <w:multiLevelType w:val="hybridMultilevel"/>
    <w:tmpl w:val="F5848B1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02268BB"/>
    <w:multiLevelType w:val="hybridMultilevel"/>
    <w:tmpl w:val="26A4E2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4620401"/>
    <w:multiLevelType w:val="hybridMultilevel"/>
    <w:tmpl w:val="8EA243C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B8A7C02"/>
    <w:multiLevelType w:val="hybridMultilevel"/>
    <w:tmpl w:val="70CEF25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F1901AA"/>
    <w:multiLevelType w:val="hybridMultilevel"/>
    <w:tmpl w:val="1A3CC2B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67AD25FE"/>
    <w:multiLevelType w:val="hybridMultilevel"/>
    <w:tmpl w:val="51FA555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6D423AD6"/>
    <w:multiLevelType w:val="hybridMultilevel"/>
    <w:tmpl w:val="D3F27D2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9"/>
  </w:num>
  <w:num w:numId="2" w16cid:durableId="1334838568">
    <w:abstractNumId w:val="19"/>
  </w:num>
  <w:num w:numId="3" w16cid:durableId="420757746">
    <w:abstractNumId w:val="8"/>
  </w:num>
  <w:num w:numId="4" w16cid:durableId="1852601386">
    <w:abstractNumId w:val="20"/>
  </w:num>
  <w:num w:numId="5" w16cid:durableId="2066946728">
    <w:abstractNumId w:val="23"/>
  </w:num>
  <w:num w:numId="6" w16cid:durableId="122694555">
    <w:abstractNumId w:val="13"/>
  </w:num>
  <w:num w:numId="7" w16cid:durableId="2125270642">
    <w:abstractNumId w:val="22"/>
  </w:num>
  <w:num w:numId="8" w16cid:durableId="1316186064">
    <w:abstractNumId w:val="11"/>
  </w:num>
  <w:num w:numId="9" w16cid:durableId="830829993">
    <w:abstractNumId w:val="2"/>
  </w:num>
  <w:num w:numId="10" w16cid:durableId="897088916">
    <w:abstractNumId w:val="16"/>
  </w:num>
  <w:num w:numId="11" w16cid:durableId="2083479607">
    <w:abstractNumId w:val="17"/>
  </w:num>
  <w:num w:numId="12" w16cid:durableId="582645384">
    <w:abstractNumId w:val="24"/>
  </w:num>
  <w:num w:numId="13" w16cid:durableId="1039866002">
    <w:abstractNumId w:val="6"/>
  </w:num>
  <w:num w:numId="14" w16cid:durableId="906308956">
    <w:abstractNumId w:val="10"/>
  </w:num>
  <w:num w:numId="15" w16cid:durableId="1720591012">
    <w:abstractNumId w:val="4"/>
  </w:num>
  <w:num w:numId="16" w16cid:durableId="729304857">
    <w:abstractNumId w:val="3"/>
  </w:num>
  <w:num w:numId="17" w16cid:durableId="155348227">
    <w:abstractNumId w:val="15"/>
  </w:num>
  <w:num w:numId="18" w16cid:durableId="173955232">
    <w:abstractNumId w:val="5"/>
  </w:num>
  <w:num w:numId="19" w16cid:durableId="760024185">
    <w:abstractNumId w:val="7"/>
  </w:num>
  <w:num w:numId="20" w16cid:durableId="152987006">
    <w:abstractNumId w:val="0"/>
  </w:num>
  <w:num w:numId="21" w16cid:durableId="990212496">
    <w:abstractNumId w:val="0"/>
  </w:num>
  <w:num w:numId="22" w16cid:durableId="737825283">
    <w:abstractNumId w:val="1"/>
  </w:num>
  <w:num w:numId="23" w16cid:durableId="1926955390">
    <w:abstractNumId w:val="14"/>
  </w:num>
  <w:num w:numId="24" w16cid:durableId="408381262">
    <w:abstractNumId w:val="18"/>
  </w:num>
  <w:num w:numId="25" w16cid:durableId="196549175">
    <w:abstractNumId w:val="21"/>
  </w:num>
  <w:num w:numId="26" w16cid:durableId="89130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7565E"/>
    <w:rsid w:val="000873D2"/>
    <w:rsid w:val="00096EFB"/>
    <w:rsid w:val="000B36E6"/>
    <w:rsid w:val="000B6D54"/>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C7CDF"/>
    <w:rsid w:val="001E07AB"/>
    <w:rsid w:val="001E6ACA"/>
    <w:rsid w:val="00203B7D"/>
    <w:rsid w:val="00220FD6"/>
    <w:rsid w:val="0022147E"/>
    <w:rsid w:val="00221E43"/>
    <w:rsid w:val="002373EE"/>
    <w:rsid w:val="00242795"/>
    <w:rsid w:val="002428F2"/>
    <w:rsid w:val="00243F6E"/>
    <w:rsid w:val="002506D5"/>
    <w:rsid w:val="00253DB3"/>
    <w:rsid w:val="00253F45"/>
    <w:rsid w:val="00257244"/>
    <w:rsid w:val="002608A2"/>
    <w:rsid w:val="0026303C"/>
    <w:rsid w:val="00270699"/>
    <w:rsid w:val="00270896"/>
    <w:rsid w:val="00287411"/>
    <w:rsid w:val="00295B25"/>
    <w:rsid w:val="002A1410"/>
    <w:rsid w:val="002A4C08"/>
    <w:rsid w:val="002B3F4F"/>
    <w:rsid w:val="002D51C8"/>
    <w:rsid w:val="002E21C8"/>
    <w:rsid w:val="002E5CD1"/>
    <w:rsid w:val="002F32F6"/>
    <w:rsid w:val="002F4C08"/>
    <w:rsid w:val="003005B3"/>
    <w:rsid w:val="003035F4"/>
    <w:rsid w:val="00312603"/>
    <w:rsid w:val="003210AE"/>
    <w:rsid w:val="00325213"/>
    <w:rsid w:val="00335406"/>
    <w:rsid w:val="00335ABC"/>
    <w:rsid w:val="00341A67"/>
    <w:rsid w:val="00343003"/>
    <w:rsid w:val="00343578"/>
    <w:rsid w:val="003444FB"/>
    <w:rsid w:val="003541F2"/>
    <w:rsid w:val="00380380"/>
    <w:rsid w:val="00386891"/>
    <w:rsid w:val="00386A2E"/>
    <w:rsid w:val="003A2F2D"/>
    <w:rsid w:val="003A5512"/>
    <w:rsid w:val="003A5AD4"/>
    <w:rsid w:val="003B5EAF"/>
    <w:rsid w:val="003D1989"/>
    <w:rsid w:val="003D1B1B"/>
    <w:rsid w:val="003E4E18"/>
    <w:rsid w:val="003F1677"/>
    <w:rsid w:val="003F4F62"/>
    <w:rsid w:val="003F611B"/>
    <w:rsid w:val="004402F2"/>
    <w:rsid w:val="00442006"/>
    <w:rsid w:val="00444AE6"/>
    <w:rsid w:val="00454684"/>
    <w:rsid w:val="00471DD0"/>
    <w:rsid w:val="00475521"/>
    <w:rsid w:val="004A3AE0"/>
    <w:rsid w:val="004B2608"/>
    <w:rsid w:val="004D52A9"/>
    <w:rsid w:val="004D62AD"/>
    <w:rsid w:val="004E2CFF"/>
    <w:rsid w:val="004E3A23"/>
    <w:rsid w:val="004F4ADD"/>
    <w:rsid w:val="004F6D4A"/>
    <w:rsid w:val="00512FA2"/>
    <w:rsid w:val="00545FF1"/>
    <w:rsid w:val="0055220B"/>
    <w:rsid w:val="005645AE"/>
    <w:rsid w:val="005829D3"/>
    <w:rsid w:val="00583032"/>
    <w:rsid w:val="005B1AC8"/>
    <w:rsid w:val="005B672F"/>
    <w:rsid w:val="005C777D"/>
    <w:rsid w:val="005E5E3B"/>
    <w:rsid w:val="005E7824"/>
    <w:rsid w:val="005F7257"/>
    <w:rsid w:val="006071D9"/>
    <w:rsid w:val="006107AE"/>
    <w:rsid w:val="00612772"/>
    <w:rsid w:val="00616D6E"/>
    <w:rsid w:val="006262BF"/>
    <w:rsid w:val="0062666C"/>
    <w:rsid w:val="0063259F"/>
    <w:rsid w:val="006407BE"/>
    <w:rsid w:val="006512A2"/>
    <w:rsid w:val="006600E5"/>
    <w:rsid w:val="00671E55"/>
    <w:rsid w:val="006760BD"/>
    <w:rsid w:val="00677CA5"/>
    <w:rsid w:val="00687150"/>
    <w:rsid w:val="00694FDE"/>
    <w:rsid w:val="006953EF"/>
    <w:rsid w:val="0069793F"/>
    <w:rsid w:val="006B62A4"/>
    <w:rsid w:val="006B7BCF"/>
    <w:rsid w:val="006C206F"/>
    <w:rsid w:val="006C239A"/>
    <w:rsid w:val="006D3D99"/>
    <w:rsid w:val="006D6527"/>
    <w:rsid w:val="006E295A"/>
    <w:rsid w:val="006E2E69"/>
    <w:rsid w:val="006E7404"/>
    <w:rsid w:val="006F6889"/>
    <w:rsid w:val="00701FDC"/>
    <w:rsid w:val="00721B38"/>
    <w:rsid w:val="00722D20"/>
    <w:rsid w:val="00724321"/>
    <w:rsid w:val="0073229D"/>
    <w:rsid w:val="0073361B"/>
    <w:rsid w:val="00736221"/>
    <w:rsid w:val="007417ED"/>
    <w:rsid w:val="00747A44"/>
    <w:rsid w:val="00750E0E"/>
    <w:rsid w:val="00752AFA"/>
    <w:rsid w:val="007531A8"/>
    <w:rsid w:val="0076221C"/>
    <w:rsid w:val="0077409A"/>
    <w:rsid w:val="00782668"/>
    <w:rsid w:val="007942B5"/>
    <w:rsid w:val="00794762"/>
    <w:rsid w:val="00795A55"/>
    <w:rsid w:val="007A48FA"/>
    <w:rsid w:val="007C10D6"/>
    <w:rsid w:val="007C5279"/>
    <w:rsid w:val="007C5352"/>
    <w:rsid w:val="007E4B50"/>
    <w:rsid w:val="007E52DF"/>
    <w:rsid w:val="007F1647"/>
    <w:rsid w:val="008128B4"/>
    <w:rsid w:val="0081343F"/>
    <w:rsid w:val="00816733"/>
    <w:rsid w:val="00830588"/>
    <w:rsid w:val="00832003"/>
    <w:rsid w:val="00832BBA"/>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8F2078"/>
    <w:rsid w:val="00903EAD"/>
    <w:rsid w:val="00914E59"/>
    <w:rsid w:val="00930FE0"/>
    <w:rsid w:val="00934C18"/>
    <w:rsid w:val="009454FF"/>
    <w:rsid w:val="00947E50"/>
    <w:rsid w:val="0095026F"/>
    <w:rsid w:val="009532CD"/>
    <w:rsid w:val="00956990"/>
    <w:rsid w:val="0095732C"/>
    <w:rsid w:val="009608DA"/>
    <w:rsid w:val="009741DC"/>
    <w:rsid w:val="009813FF"/>
    <w:rsid w:val="00984723"/>
    <w:rsid w:val="0098674E"/>
    <w:rsid w:val="00994D18"/>
    <w:rsid w:val="009A074A"/>
    <w:rsid w:val="009A27A0"/>
    <w:rsid w:val="009B0059"/>
    <w:rsid w:val="009C167A"/>
    <w:rsid w:val="009D1D2E"/>
    <w:rsid w:val="00A069AA"/>
    <w:rsid w:val="00A115CB"/>
    <w:rsid w:val="00A205E8"/>
    <w:rsid w:val="00A24A4C"/>
    <w:rsid w:val="00A32BC4"/>
    <w:rsid w:val="00A40BE2"/>
    <w:rsid w:val="00A43D25"/>
    <w:rsid w:val="00A666DD"/>
    <w:rsid w:val="00A84B63"/>
    <w:rsid w:val="00A84D1C"/>
    <w:rsid w:val="00A94D51"/>
    <w:rsid w:val="00A97F63"/>
    <w:rsid w:val="00AA1F30"/>
    <w:rsid w:val="00AB029D"/>
    <w:rsid w:val="00AB1C6E"/>
    <w:rsid w:val="00AC25E3"/>
    <w:rsid w:val="00AD0B5F"/>
    <w:rsid w:val="00AD0D56"/>
    <w:rsid w:val="00AD1F84"/>
    <w:rsid w:val="00AD370C"/>
    <w:rsid w:val="00AE3A8A"/>
    <w:rsid w:val="00AE5CD7"/>
    <w:rsid w:val="00AF072C"/>
    <w:rsid w:val="00AF654E"/>
    <w:rsid w:val="00B04A79"/>
    <w:rsid w:val="00B04F84"/>
    <w:rsid w:val="00B13B72"/>
    <w:rsid w:val="00B24CC5"/>
    <w:rsid w:val="00B32468"/>
    <w:rsid w:val="00B5175F"/>
    <w:rsid w:val="00B5205E"/>
    <w:rsid w:val="00B951EF"/>
    <w:rsid w:val="00BB1434"/>
    <w:rsid w:val="00BE3B14"/>
    <w:rsid w:val="00BF5AFF"/>
    <w:rsid w:val="00C06CB7"/>
    <w:rsid w:val="00C14C88"/>
    <w:rsid w:val="00C20CF7"/>
    <w:rsid w:val="00C23375"/>
    <w:rsid w:val="00C40D12"/>
    <w:rsid w:val="00C44C96"/>
    <w:rsid w:val="00C50AB0"/>
    <w:rsid w:val="00C6079A"/>
    <w:rsid w:val="00C6296E"/>
    <w:rsid w:val="00C6301D"/>
    <w:rsid w:val="00C63110"/>
    <w:rsid w:val="00C7691F"/>
    <w:rsid w:val="00C7717D"/>
    <w:rsid w:val="00C83F9B"/>
    <w:rsid w:val="00CA3953"/>
    <w:rsid w:val="00CB1972"/>
    <w:rsid w:val="00CD47D9"/>
    <w:rsid w:val="00CF10C8"/>
    <w:rsid w:val="00D02CA7"/>
    <w:rsid w:val="00D16387"/>
    <w:rsid w:val="00D16A4F"/>
    <w:rsid w:val="00D17070"/>
    <w:rsid w:val="00D17298"/>
    <w:rsid w:val="00D17C5C"/>
    <w:rsid w:val="00D31A68"/>
    <w:rsid w:val="00D611AE"/>
    <w:rsid w:val="00D61C51"/>
    <w:rsid w:val="00D67A0B"/>
    <w:rsid w:val="00D75609"/>
    <w:rsid w:val="00D773CC"/>
    <w:rsid w:val="00D94255"/>
    <w:rsid w:val="00DE0644"/>
    <w:rsid w:val="00E014FD"/>
    <w:rsid w:val="00E063FD"/>
    <w:rsid w:val="00E2097E"/>
    <w:rsid w:val="00E33706"/>
    <w:rsid w:val="00E3625C"/>
    <w:rsid w:val="00E368A5"/>
    <w:rsid w:val="00E523C8"/>
    <w:rsid w:val="00E5343E"/>
    <w:rsid w:val="00E57432"/>
    <w:rsid w:val="00E67A41"/>
    <w:rsid w:val="00E80101"/>
    <w:rsid w:val="00E83395"/>
    <w:rsid w:val="00EA0595"/>
    <w:rsid w:val="00EA3914"/>
    <w:rsid w:val="00EB3555"/>
    <w:rsid w:val="00EB6A76"/>
    <w:rsid w:val="00EC37F8"/>
    <w:rsid w:val="00EC7460"/>
    <w:rsid w:val="00EF217C"/>
    <w:rsid w:val="00F10FAA"/>
    <w:rsid w:val="00F15BFA"/>
    <w:rsid w:val="00F4276F"/>
    <w:rsid w:val="00F4481C"/>
    <w:rsid w:val="00F4701E"/>
    <w:rsid w:val="00F51523"/>
    <w:rsid w:val="00F97905"/>
    <w:rsid w:val="00FA5971"/>
    <w:rsid w:val="00FA7233"/>
    <w:rsid w:val="00FC57EB"/>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FDE"/>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 w:id="17070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973</Words>
  <Characters>5548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36</cp:revision>
  <dcterms:created xsi:type="dcterms:W3CDTF">2023-12-08T12:24:00Z</dcterms:created>
  <dcterms:modified xsi:type="dcterms:W3CDTF">2024-03-21T13:44:00Z</dcterms:modified>
</cp:coreProperties>
</file>